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A73A">
      <w:pPr>
        <w:wordWrap w:val="0"/>
        <w:spacing w:line="240" w:lineRule="auto"/>
        <w:jc w:val="righ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 xml:space="preserve">          </w:t>
      </w:r>
    </w:p>
    <w:p w14:paraId="58D6CF8E">
      <w:pPr>
        <w:spacing w:line="240" w:lineRule="auto"/>
        <w:rPr>
          <w:rFonts w:hint="eastAsia" w:ascii="仿宋" w:hAnsi="仿宋" w:eastAsia="仿宋" w:cs="仿宋"/>
          <w:spacing w:val="0"/>
          <w:sz w:val="28"/>
          <w:szCs w:val="28"/>
        </w:rPr>
      </w:pPr>
    </w:p>
    <w:p w14:paraId="6FD42488">
      <w:pPr>
        <w:spacing w:line="240" w:lineRule="auto"/>
        <w:rPr>
          <w:rFonts w:hint="eastAsia" w:ascii="仿宋" w:hAnsi="仿宋" w:eastAsia="仿宋" w:cs="仿宋"/>
          <w:spacing w:val="0"/>
          <w:sz w:val="28"/>
          <w:szCs w:val="28"/>
        </w:rPr>
      </w:pPr>
    </w:p>
    <w:p w14:paraId="0BF65620">
      <w:pPr>
        <w:spacing w:line="240" w:lineRule="auto"/>
        <w:rPr>
          <w:rFonts w:hint="eastAsia" w:ascii="仿宋" w:hAnsi="仿宋" w:eastAsia="仿宋" w:cs="仿宋"/>
          <w:spacing w:val="0"/>
          <w:sz w:val="28"/>
          <w:szCs w:val="28"/>
        </w:rPr>
      </w:pPr>
    </w:p>
    <w:p w14:paraId="62ED879B">
      <w:pPr>
        <w:spacing w:line="240" w:lineRule="auto"/>
        <w:rPr>
          <w:rFonts w:hint="eastAsia" w:ascii="仿宋" w:hAnsi="仿宋" w:eastAsia="仿宋" w:cs="仿宋"/>
          <w:spacing w:val="0"/>
          <w:sz w:val="28"/>
          <w:szCs w:val="28"/>
        </w:rPr>
      </w:pPr>
    </w:p>
    <w:p w14:paraId="0417F822">
      <w:pPr>
        <w:spacing w:line="240" w:lineRule="auto"/>
        <w:rPr>
          <w:rFonts w:hint="eastAsia" w:ascii="仿宋" w:hAnsi="仿宋" w:eastAsia="仿宋" w:cs="仿宋"/>
          <w:b/>
          <w:bCs/>
          <w:spacing w:val="0"/>
          <w:sz w:val="32"/>
          <w:szCs w:val="32"/>
        </w:rPr>
      </w:pPr>
      <w:r>
        <w:rPr>
          <w:rFonts w:hint="eastAsia" w:ascii="仿宋" w:hAnsi="仿宋" w:eastAsia="仿宋" w:cs="仿宋"/>
          <w:b/>
          <w:bCs/>
          <w:spacing w:val="0"/>
          <w:sz w:val="32"/>
          <w:szCs w:val="32"/>
        </w:rPr>
        <w:t xml:space="preserve">   </w:t>
      </w:r>
    </w:p>
    <w:p w14:paraId="2BE1E43D">
      <w:pPr>
        <w:pStyle w:val="2"/>
        <w:rPr>
          <w:rFonts w:hint="eastAsia"/>
        </w:rPr>
      </w:pPr>
    </w:p>
    <w:p w14:paraId="62983D90">
      <w:pPr>
        <w:spacing w:line="240" w:lineRule="auto"/>
        <w:rPr>
          <w:rFonts w:hint="eastAsia" w:ascii="仿宋" w:hAnsi="仿宋" w:eastAsia="仿宋" w:cs="仿宋"/>
          <w:b/>
          <w:bCs/>
          <w:spacing w:val="0"/>
          <w:sz w:val="32"/>
          <w:szCs w:val="32"/>
        </w:rPr>
      </w:pPr>
    </w:p>
    <w:p w14:paraId="4CBFB0E4">
      <w:pPr>
        <w:spacing w:line="240" w:lineRule="auto"/>
        <w:jc w:val="center"/>
        <w:rPr>
          <w:rFonts w:hint="eastAsia" w:ascii="仿宋" w:hAnsi="仿宋" w:eastAsia="仿宋" w:cs="仿宋"/>
          <w:b/>
          <w:bCs/>
          <w:spacing w:val="0"/>
          <w:sz w:val="52"/>
          <w:szCs w:val="52"/>
          <w:lang w:eastAsia="zh-CN"/>
        </w:rPr>
      </w:pPr>
      <w:r>
        <w:rPr>
          <w:rFonts w:hint="eastAsia" w:ascii="仿宋" w:hAnsi="仿宋" w:eastAsia="仿宋" w:cs="仿宋"/>
          <w:b/>
          <w:bCs/>
          <w:spacing w:val="0"/>
          <w:sz w:val="52"/>
          <w:szCs w:val="52"/>
          <w:lang w:val="en-US" w:eastAsia="zh-CN"/>
        </w:rPr>
        <w:t>***</w:t>
      </w:r>
      <w:r>
        <w:rPr>
          <w:rFonts w:hint="eastAsia" w:ascii="仿宋" w:hAnsi="仿宋" w:eastAsia="仿宋" w:cs="仿宋"/>
          <w:b/>
          <w:bCs/>
          <w:spacing w:val="0"/>
          <w:sz w:val="52"/>
          <w:szCs w:val="52"/>
          <w:lang w:eastAsia="zh-CN"/>
        </w:rPr>
        <w:t>采购合同</w:t>
      </w:r>
    </w:p>
    <w:p w14:paraId="38313939">
      <w:pPr>
        <w:spacing w:line="240" w:lineRule="auto"/>
        <w:jc w:val="center"/>
        <w:rPr>
          <w:rFonts w:hint="eastAsia" w:ascii="仿宋" w:hAnsi="仿宋" w:eastAsia="仿宋" w:cs="仿宋"/>
          <w:b/>
          <w:bCs/>
          <w:spacing w:val="0"/>
          <w:sz w:val="52"/>
          <w:szCs w:val="52"/>
        </w:rPr>
      </w:pPr>
      <w:r>
        <w:rPr>
          <w:rFonts w:hint="eastAsia" w:ascii="仿宋" w:hAnsi="仿宋" w:eastAsia="仿宋" w:cs="仿宋"/>
          <w:b/>
          <w:bCs/>
          <w:spacing w:val="0"/>
          <w:sz w:val="52"/>
          <w:szCs w:val="52"/>
        </w:rPr>
        <w:t>---------------</w:t>
      </w:r>
    </w:p>
    <w:p w14:paraId="2D45D58E">
      <w:pPr>
        <w:spacing w:line="240" w:lineRule="auto"/>
        <w:jc w:val="both"/>
        <w:rPr>
          <w:rFonts w:hint="eastAsia" w:ascii="仿宋" w:hAnsi="仿宋" w:eastAsia="仿宋" w:cs="仿宋"/>
          <w:spacing w:val="0"/>
          <w:sz w:val="32"/>
          <w:szCs w:val="32"/>
        </w:rPr>
      </w:pPr>
    </w:p>
    <w:p w14:paraId="08459B8E">
      <w:pPr>
        <w:pStyle w:val="2"/>
        <w:rPr>
          <w:rFonts w:hint="eastAsia"/>
        </w:rPr>
      </w:pPr>
    </w:p>
    <w:p w14:paraId="0E0F9C2F">
      <w:pPr>
        <w:rPr>
          <w:rFonts w:hint="eastAsia"/>
        </w:rPr>
      </w:pPr>
    </w:p>
    <w:p w14:paraId="59B5651E">
      <w:pPr>
        <w:spacing w:line="240" w:lineRule="auto"/>
        <w:jc w:val="center"/>
        <w:rPr>
          <w:rFonts w:hint="eastAsia" w:ascii="仿宋" w:hAnsi="仿宋" w:eastAsia="仿宋" w:cs="仿宋"/>
          <w:spacing w:val="0"/>
          <w:sz w:val="32"/>
          <w:szCs w:val="32"/>
        </w:rPr>
      </w:pPr>
    </w:p>
    <w:p w14:paraId="571C97EE">
      <w:pPr>
        <w:spacing w:line="240" w:lineRule="auto"/>
        <w:jc w:val="center"/>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甲方：</w:t>
      </w:r>
      <w:r>
        <w:rPr>
          <w:rFonts w:hint="eastAsia" w:ascii="仿宋" w:hAnsi="仿宋" w:eastAsia="仿宋" w:cs="仿宋"/>
          <w:b/>
          <w:bCs/>
          <w:spacing w:val="0"/>
          <w:sz w:val="36"/>
          <w:szCs w:val="36"/>
          <w:lang w:eastAsia="zh-CN"/>
        </w:rPr>
        <w:t>泸州城投花木有限责任公司</w:t>
      </w:r>
    </w:p>
    <w:p w14:paraId="3640FAAA">
      <w:pPr>
        <w:spacing w:line="240" w:lineRule="auto"/>
        <w:jc w:val="center"/>
        <w:rPr>
          <w:rFonts w:hint="eastAsia" w:ascii="仿宋" w:hAnsi="仿宋" w:eastAsia="仿宋" w:cs="仿宋"/>
          <w:b/>
          <w:bCs/>
          <w:spacing w:val="0"/>
          <w:sz w:val="36"/>
          <w:szCs w:val="36"/>
        </w:rPr>
      </w:pPr>
    </w:p>
    <w:p w14:paraId="4B38733C">
      <w:pPr>
        <w:spacing w:line="240" w:lineRule="auto"/>
        <w:ind w:firstLine="2168" w:firstLineChars="600"/>
        <w:jc w:val="both"/>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乙方：</w:t>
      </w:r>
      <w:r>
        <w:rPr>
          <w:rFonts w:hint="eastAsia" w:ascii="仿宋" w:hAnsi="仿宋" w:eastAsia="仿宋" w:cs="仿宋"/>
          <w:b/>
          <w:bCs/>
          <w:spacing w:val="0"/>
          <w:sz w:val="36"/>
          <w:szCs w:val="36"/>
          <w:lang w:eastAsia="zh-CN"/>
        </w:rPr>
        <w:t>（供货单位）</w:t>
      </w:r>
    </w:p>
    <w:p w14:paraId="334F0309">
      <w:pPr>
        <w:spacing w:line="240" w:lineRule="auto"/>
        <w:jc w:val="center"/>
        <w:rPr>
          <w:rFonts w:hint="eastAsia" w:ascii="仿宋" w:hAnsi="仿宋" w:eastAsia="仿宋" w:cs="仿宋"/>
          <w:spacing w:val="0"/>
          <w:sz w:val="32"/>
          <w:szCs w:val="32"/>
        </w:rPr>
      </w:pPr>
    </w:p>
    <w:p w14:paraId="6C495606">
      <w:pPr>
        <w:spacing w:line="240" w:lineRule="auto"/>
        <w:rPr>
          <w:rFonts w:hint="eastAsia" w:ascii="仿宋" w:hAnsi="仿宋" w:eastAsia="仿宋" w:cs="仿宋"/>
          <w:b/>
          <w:bCs/>
          <w:spacing w:val="0"/>
          <w:sz w:val="24"/>
          <w:szCs w:val="24"/>
        </w:rPr>
      </w:pPr>
    </w:p>
    <w:p w14:paraId="34A6D39B">
      <w:pPr>
        <w:pStyle w:val="2"/>
        <w:rPr>
          <w:rFonts w:hint="eastAsia" w:ascii="仿宋" w:hAnsi="仿宋" w:eastAsia="仿宋" w:cs="仿宋"/>
          <w:b/>
          <w:bCs/>
          <w:spacing w:val="0"/>
          <w:sz w:val="24"/>
          <w:szCs w:val="24"/>
        </w:rPr>
      </w:pPr>
    </w:p>
    <w:p w14:paraId="749AEBE2">
      <w:pPr>
        <w:rPr>
          <w:rFonts w:hint="eastAsia"/>
        </w:rPr>
      </w:pPr>
    </w:p>
    <w:p w14:paraId="3C9BD5A6">
      <w:pPr>
        <w:pStyle w:val="2"/>
        <w:rPr>
          <w:rFonts w:hint="eastAsia"/>
        </w:rPr>
      </w:pPr>
    </w:p>
    <w:p w14:paraId="7390C2CE">
      <w:pPr>
        <w:spacing w:line="240" w:lineRule="auto"/>
        <w:jc w:val="center"/>
        <w:rPr>
          <w:rFonts w:hint="default" w:ascii="仿宋" w:hAnsi="仿宋" w:eastAsia="仿宋" w:cs="仿宋"/>
          <w:spacing w:val="0"/>
          <w:sz w:val="32"/>
          <w:szCs w:val="32"/>
          <w:lang w:val="en-US" w:eastAsia="zh-CN"/>
        </w:rPr>
      </w:pPr>
      <w:r>
        <w:rPr>
          <w:rFonts w:hint="eastAsia" w:ascii="仿宋" w:hAnsi="仿宋" w:eastAsia="仿宋" w:cs="仿宋"/>
          <w:b/>
          <w:bCs/>
          <w:spacing w:val="0"/>
          <w:sz w:val="32"/>
          <w:szCs w:val="32"/>
        </w:rPr>
        <w:t xml:space="preserve">  </w:t>
      </w:r>
      <w:r>
        <w:rPr>
          <w:rFonts w:hint="eastAsia" w:ascii="仿宋" w:hAnsi="仿宋" w:eastAsia="仿宋" w:cs="仿宋"/>
          <w:b/>
          <w:bCs/>
          <w:spacing w:val="0"/>
          <w:sz w:val="32"/>
          <w:szCs w:val="32"/>
          <w:lang w:val="en-US" w:eastAsia="zh-CN"/>
        </w:rPr>
        <w:t>2025年**月**日</w:t>
      </w:r>
    </w:p>
    <w:p w14:paraId="5091FCCB">
      <w:pPr>
        <w:spacing w:line="240" w:lineRule="auto"/>
        <w:jc w:val="center"/>
        <w:rPr>
          <w:rFonts w:hint="eastAsia" w:ascii="仿宋" w:hAnsi="仿宋" w:eastAsia="仿宋" w:cs="仿宋"/>
          <w:b/>
          <w:bCs/>
          <w:spacing w:val="0"/>
          <w:sz w:val="28"/>
          <w:szCs w:val="28"/>
        </w:rPr>
      </w:pPr>
      <w:r>
        <w:rPr>
          <w:rFonts w:hint="eastAsia" w:ascii="仿宋" w:hAnsi="仿宋" w:eastAsia="仿宋" w:cs="仿宋"/>
          <w:b/>
          <w:bCs/>
          <w:spacing w:val="0"/>
          <w:sz w:val="32"/>
          <w:szCs w:val="32"/>
          <w:lang w:eastAsia="zh-CN"/>
        </w:rPr>
        <w:t>泸州城投花木有限责任公司</w:t>
      </w:r>
    </w:p>
    <w:p w14:paraId="295845C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一、合同目的</w:t>
      </w:r>
    </w:p>
    <w:p w14:paraId="496D6F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方因</w:t>
      </w:r>
      <w:r>
        <w:rPr>
          <w:rFonts w:hint="eastAsia" w:ascii="仿宋" w:hAnsi="仿宋" w:eastAsia="仿宋" w:cs="仿宋"/>
          <w:color w:val="auto"/>
          <w:spacing w:val="0"/>
          <w:sz w:val="28"/>
          <w:szCs w:val="28"/>
          <w:u w:val="none"/>
          <w:lang w:val="en-US" w:eastAsia="zh-CN"/>
        </w:rPr>
        <w:t>生产建设</w:t>
      </w:r>
      <w:r>
        <w:rPr>
          <w:rFonts w:hint="eastAsia" w:ascii="仿宋" w:hAnsi="仿宋" w:eastAsia="仿宋" w:cs="仿宋"/>
          <w:color w:val="auto"/>
          <w:spacing w:val="0"/>
          <w:sz w:val="28"/>
          <w:szCs w:val="28"/>
        </w:rPr>
        <w:t>需要，拟向</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方购买</w:t>
      </w:r>
      <w:r>
        <w:rPr>
          <w:rFonts w:hint="eastAsia" w:ascii="仿宋" w:hAnsi="仿宋" w:eastAsia="仿宋" w:cs="仿宋"/>
          <w:color w:val="auto"/>
          <w:spacing w:val="0"/>
          <w:sz w:val="28"/>
          <w:szCs w:val="28"/>
          <w:lang w:eastAsia="zh-CN"/>
        </w:rPr>
        <w:t>草花种苗一批</w:t>
      </w:r>
      <w:r>
        <w:rPr>
          <w:rFonts w:hint="eastAsia" w:ascii="仿宋" w:hAnsi="仿宋" w:eastAsia="仿宋" w:cs="仿宋"/>
          <w:color w:val="auto"/>
          <w:spacing w:val="0"/>
          <w:sz w:val="28"/>
          <w:szCs w:val="28"/>
        </w:rPr>
        <w:t>（详见附件一），根据《</w:t>
      </w:r>
      <w:r>
        <w:rPr>
          <w:rFonts w:hint="eastAsia" w:ascii="仿宋" w:hAnsi="仿宋" w:eastAsia="仿宋" w:cs="仿宋"/>
          <w:color w:val="auto"/>
          <w:spacing w:val="0"/>
          <w:sz w:val="28"/>
          <w:szCs w:val="28"/>
          <w:lang w:eastAsia="zh-CN"/>
        </w:rPr>
        <w:t>中华人民共和国民法典</w:t>
      </w:r>
      <w:r>
        <w:rPr>
          <w:rFonts w:hint="eastAsia" w:ascii="仿宋" w:hAnsi="仿宋" w:eastAsia="仿宋" w:cs="仿宋"/>
          <w:color w:val="auto"/>
          <w:spacing w:val="0"/>
          <w:sz w:val="28"/>
          <w:szCs w:val="28"/>
        </w:rPr>
        <w:t>》等相关规定，双方本着平等互利、协商一致的原则，签订本合同，以资双方信守执行。</w:t>
      </w:r>
    </w:p>
    <w:p w14:paraId="49438E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pacing w:val="0"/>
          <w:sz w:val="28"/>
          <w:szCs w:val="28"/>
        </w:rPr>
      </w:pPr>
      <w:r>
        <w:rPr>
          <w:rFonts w:hint="eastAsia" w:ascii="仿宋" w:hAnsi="仿宋" w:eastAsia="仿宋" w:cs="仿宋"/>
          <w:b/>
          <w:bCs/>
          <w:color w:val="auto"/>
          <w:spacing w:val="0"/>
          <w:sz w:val="28"/>
          <w:szCs w:val="28"/>
        </w:rPr>
        <w:t>二、合同标的物的名称、数量、型号、含税单价</w:t>
      </w:r>
    </w:p>
    <w:p w14:paraId="350636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详见</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附件一：</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u w:val="none"/>
          <w:lang w:val="en-US" w:eastAsia="zh-CN"/>
        </w:rPr>
        <w:t>采购价格确认表</w:t>
      </w:r>
      <w:r>
        <w:rPr>
          <w:rFonts w:hint="eastAsia" w:ascii="仿宋" w:hAnsi="仿宋" w:eastAsia="仿宋" w:cs="仿宋"/>
          <w:color w:val="auto"/>
          <w:spacing w:val="0"/>
          <w:sz w:val="28"/>
          <w:szCs w:val="28"/>
          <w:lang w:eastAsia="zh-CN"/>
        </w:rPr>
        <w:t>”</w:t>
      </w:r>
    </w:p>
    <w:p w14:paraId="1B0B24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三、</w:t>
      </w:r>
      <w:r>
        <w:rPr>
          <w:rFonts w:hint="eastAsia" w:ascii="仿宋" w:hAnsi="仿宋" w:eastAsia="仿宋" w:cs="仿宋"/>
          <w:b/>
          <w:bCs/>
          <w:spacing w:val="0"/>
          <w:sz w:val="28"/>
          <w:szCs w:val="28"/>
        </w:rPr>
        <w:t>标的物（产品）质量要求</w:t>
      </w:r>
    </w:p>
    <w:p w14:paraId="0BD73C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（一）</w:t>
      </w:r>
      <w:r>
        <w:rPr>
          <w:rFonts w:hint="eastAsia" w:ascii="仿宋" w:hAnsi="仿宋" w:eastAsia="仿宋" w:cs="仿宋"/>
          <w:spacing w:val="0"/>
          <w:sz w:val="28"/>
          <w:szCs w:val="28"/>
        </w:rPr>
        <w:t xml:space="preserve"> 基本健康要求</w:t>
      </w:r>
    </w:p>
    <w:p w14:paraId="7E358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无病虫害：种苗应无任何病虫害的侵袭，包括叶片、枝干和根系等部位。</w:t>
      </w:r>
    </w:p>
    <w:p w14:paraId="55982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无潜在病虫害：除了表面无病虫害外，种苗内部也不应携带任何潜在的病虫害。</w:t>
      </w:r>
    </w:p>
    <w:p w14:paraId="333DCA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根系要求</w:t>
      </w:r>
    </w:p>
    <w:p w14:paraId="6B5F3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根系发达：种苗应具有健康且发达的根系，包括主根、侧根和毛细根。根系应无劈裂，具有较强的吸收能力。</w:t>
      </w:r>
    </w:p>
    <w:p w14:paraId="3EE6A7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根系无损伤：在起苗、运输和种植过程中，应确保根系不受损伤，以保持其生命力。</w:t>
      </w:r>
    </w:p>
    <w:p w14:paraId="5CAC69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植株要求</w:t>
      </w:r>
    </w:p>
    <w:p w14:paraId="0AA4E4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植株健壮：种苗的地上部分应健壮，叶片浓绿，枝条茁壮，组织充实。</w:t>
      </w:r>
    </w:p>
    <w:p w14:paraId="5BC86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规格一致：种苗的高度、地径、茎粗等规格应达到设计要求，并保持一致，以便于统一管理和种植。</w:t>
      </w:r>
    </w:p>
    <w:p w14:paraId="73094B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顶芽完整：对于具有顶芽的种苗，顶芽应完整且健壮，这是其继续生长的重要保证。</w:t>
      </w:r>
    </w:p>
    <w:p w14:paraId="7BD091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（四）</w:t>
      </w:r>
      <w:r>
        <w:rPr>
          <w:rFonts w:hint="eastAsia" w:ascii="仿宋" w:hAnsi="仿宋" w:eastAsia="仿宋" w:cs="仿宋"/>
          <w:spacing w:val="0"/>
          <w:sz w:val="28"/>
          <w:szCs w:val="28"/>
        </w:rPr>
        <w:t>其他要求</w:t>
      </w:r>
    </w:p>
    <w:p w14:paraId="685794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适应性：种苗应适应种植地的气候、土壤等环境条件，具有较强的抗逆性。</w:t>
      </w:r>
    </w:p>
    <w:p w14:paraId="4D849E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品种纯正：种苗的品种应纯正，无混杂现象，以确保种植后的产量和品质。</w:t>
      </w:r>
    </w:p>
    <w:p w14:paraId="739D1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新鲜度：种苗应保持一定的新鲜度，避免过度失水或老化导致生命力下降。</w:t>
      </w:r>
    </w:p>
    <w:p w14:paraId="02B742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五</w:t>
      </w:r>
      <w:r>
        <w:rPr>
          <w:rFonts w:hint="eastAsia" w:ascii="仿宋" w:hAnsi="仿宋" w:eastAsia="仿宋" w:cs="仿宋"/>
          <w:spacing w:val="0"/>
          <w:sz w:val="28"/>
          <w:szCs w:val="28"/>
        </w:rPr>
        <w:t>）产品，不得掺杂、掺假，不得以假充真、以次充好，不得以不合格产品冒充合格产品；</w:t>
      </w:r>
    </w:p>
    <w:p w14:paraId="6A5CFA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六</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方交付的货物不符合上述要求的，</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方有权拒收或者解除合同，合同标的视为未交付，相应的法律后果由</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 xml:space="preserve">方承担。       </w:t>
      </w:r>
    </w:p>
    <w:p w14:paraId="5A2BEB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lang w:eastAsia="zh-CN"/>
        </w:rPr>
        <w:t>四</w:t>
      </w:r>
      <w:r>
        <w:rPr>
          <w:rFonts w:hint="eastAsia" w:ascii="仿宋" w:hAnsi="仿宋" w:eastAsia="仿宋" w:cs="仿宋"/>
          <w:b/>
          <w:bCs/>
          <w:spacing w:val="0"/>
          <w:sz w:val="28"/>
          <w:szCs w:val="28"/>
        </w:rPr>
        <w:t xml:space="preserve">、合同价款 </w:t>
      </w:r>
      <w:r>
        <w:rPr>
          <w:rFonts w:hint="eastAsia" w:ascii="仿宋" w:hAnsi="仿宋" w:eastAsia="仿宋" w:cs="仿宋"/>
          <w:spacing w:val="0"/>
          <w:sz w:val="28"/>
          <w:szCs w:val="28"/>
        </w:rPr>
        <w:t xml:space="preserve">  </w:t>
      </w:r>
    </w:p>
    <w:p w14:paraId="6CD07E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合同总价=标的物单价×购</w:t>
      </w:r>
      <w:r>
        <w:rPr>
          <w:rFonts w:hint="eastAsia" w:ascii="仿宋" w:hAnsi="仿宋" w:eastAsia="仿宋" w:cs="仿宋"/>
          <w:color w:val="auto"/>
          <w:spacing w:val="0"/>
          <w:sz w:val="28"/>
          <w:szCs w:val="28"/>
        </w:rPr>
        <w:t>买数量，合同总价暂定为</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元（大写：</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方有权根据实际需要调整购买的数量</w:t>
      </w:r>
      <w:r>
        <w:rPr>
          <w:rFonts w:hint="eastAsia" w:ascii="仿宋" w:hAnsi="仿宋" w:eastAsia="仿宋" w:cs="仿宋"/>
          <w:spacing w:val="0"/>
          <w:sz w:val="28"/>
          <w:szCs w:val="28"/>
        </w:rPr>
        <w:t>，双方认可合同单价保持不变；合同总价已包括</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方在本合同履行过程应取得的所有费用</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包</w:t>
      </w:r>
      <w:r>
        <w:rPr>
          <w:rFonts w:hint="eastAsia" w:ascii="仿宋" w:hAnsi="仿宋" w:eastAsia="仿宋" w:cs="仿宋"/>
          <w:color w:val="auto"/>
          <w:spacing w:val="0"/>
          <w:sz w:val="28"/>
          <w:szCs w:val="28"/>
        </w:rPr>
        <w:t>括且不限于</w:t>
      </w:r>
      <w:r>
        <w:rPr>
          <w:rFonts w:hint="eastAsia" w:ascii="仿宋" w:hAnsi="仿宋" w:eastAsia="仿宋" w:cs="仿宋"/>
          <w:color w:val="auto"/>
          <w:spacing w:val="0"/>
          <w:sz w:val="28"/>
          <w:szCs w:val="28"/>
          <w:lang w:eastAsia="zh-CN"/>
        </w:rPr>
        <w:t>苗木</w:t>
      </w:r>
      <w:r>
        <w:rPr>
          <w:rFonts w:hint="eastAsia" w:ascii="仿宋" w:hAnsi="仿宋" w:eastAsia="仿宋" w:cs="仿宋"/>
          <w:color w:val="auto"/>
          <w:spacing w:val="0"/>
          <w:sz w:val="28"/>
          <w:szCs w:val="28"/>
        </w:rPr>
        <w:t>买价、上车费、运费、运输损耗、换车型造成的二次转运费、利润、各种风险费用、税金等全部费用）</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方不得以任何理由向</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方收取其他费用</w:t>
      </w:r>
      <w:r>
        <w:rPr>
          <w:rFonts w:hint="eastAsia" w:ascii="仿宋" w:hAnsi="仿宋" w:eastAsia="仿宋" w:cs="仿宋"/>
          <w:spacing w:val="0"/>
          <w:sz w:val="28"/>
          <w:szCs w:val="28"/>
          <w:lang w:eastAsia="zh-CN"/>
        </w:rPr>
        <w:t>（注：</w:t>
      </w:r>
      <w:r>
        <w:rPr>
          <w:rFonts w:hint="eastAsia" w:ascii="仿宋" w:hAnsi="仿宋" w:eastAsia="仿宋" w:cs="仿宋"/>
          <w:spacing w:val="0"/>
          <w:sz w:val="28"/>
          <w:szCs w:val="28"/>
          <w:lang w:val="en-US" w:eastAsia="zh-CN"/>
        </w:rPr>
        <w:t>开具的发票</w:t>
      </w:r>
      <w:r>
        <w:rPr>
          <w:rFonts w:hint="eastAsia" w:ascii="仿宋" w:hAnsi="仿宋" w:eastAsia="仿宋" w:cs="仿宋"/>
          <w:spacing w:val="0"/>
          <w:sz w:val="28"/>
          <w:szCs w:val="28"/>
          <w:u w:val="single"/>
          <w:lang w:val="en-US" w:eastAsia="zh-CN"/>
        </w:rPr>
        <w:t>为免税普票/   %税率的增值税专用发票</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p>
    <w:p w14:paraId="0E7A95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60" w:leftChars="0" w:firstLine="0" w:firstLineChars="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kern w:val="2"/>
          <w:sz w:val="28"/>
          <w:szCs w:val="28"/>
          <w:lang w:val="en-US" w:eastAsia="zh-CN" w:bidi="ar-SA"/>
        </w:rPr>
        <w:t>五、</w:t>
      </w: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履约保证金</w:t>
      </w:r>
    </w:p>
    <w:p w14:paraId="32E55C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u w:val="none"/>
          <w:lang w:val="en-US" w:eastAsia="zh-CN"/>
        </w:rPr>
        <w:t>乙方在签订合同后3个工作日内向甲方递交履约保证金</w:t>
      </w:r>
      <w:r>
        <w:rPr>
          <w:rFonts w:hint="eastAsia" w:ascii="仿宋" w:hAnsi="仿宋" w:eastAsia="仿宋" w:cs="仿宋"/>
          <w:b/>
          <w:bCs/>
          <w:color w:val="0000FF"/>
          <w:spacing w:val="0"/>
          <w:sz w:val="28"/>
          <w:szCs w:val="28"/>
          <w:u w:val="single"/>
          <w:lang w:val="en-US" w:eastAsia="zh-CN"/>
        </w:rPr>
        <w:t>20000</w:t>
      </w:r>
      <w:r>
        <w:rPr>
          <w:rFonts w:hint="eastAsia" w:ascii="仿宋" w:hAnsi="仿宋" w:eastAsia="仿宋" w:cs="仿宋"/>
          <w:b/>
          <w:bCs/>
          <w:spacing w:val="0"/>
          <w:sz w:val="28"/>
          <w:szCs w:val="28"/>
          <w:u w:val="single"/>
          <w:lang w:val="en-US" w:eastAsia="zh-CN"/>
        </w:rPr>
        <w:t>.00</w:t>
      </w:r>
      <w:r>
        <w:rPr>
          <w:rFonts w:hint="eastAsia" w:ascii="仿宋" w:hAnsi="仿宋" w:eastAsia="仿宋" w:cs="仿宋"/>
          <w:b/>
          <w:bCs/>
          <w:spacing w:val="0"/>
          <w:sz w:val="28"/>
          <w:szCs w:val="28"/>
          <w:u w:val="none"/>
          <w:lang w:val="en-US" w:eastAsia="zh-CN"/>
        </w:rPr>
        <w:t>元，大写：</w:t>
      </w:r>
      <w:r>
        <w:rPr>
          <w:rFonts w:hint="eastAsia" w:ascii="仿宋" w:hAnsi="仿宋" w:eastAsia="仿宋" w:cs="仿宋"/>
          <w:b/>
          <w:bCs/>
          <w:spacing w:val="0"/>
          <w:sz w:val="28"/>
          <w:szCs w:val="28"/>
          <w:u w:val="single"/>
          <w:lang w:val="en-US" w:eastAsia="zh-CN"/>
        </w:rPr>
        <w:t>贰万元整</w:t>
      </w:r>
      <w:r>
        <w:rPr>
          <w:rFonts w:hint="eastAsia" w:ascii="仿宋" w:hAnsi="仿宋" w:eastAsia="仿宋" w:cs="仿宋"/>
          <w:b w:val="0"/>
          <w:bCs w:val="0"/>
          <w:spacing w:val="0"/>
          <w:sz w:val="28"/>
          <w:szCs w:val="28"/>
          <w:u w:val="single"/>
          <w:lang w:val="en-US" w:eastAsia="zh-CN"/>
        </w:rPr>
        <w:t>（投标保证金转履约保证金，履约期间甲方不承担资金利息）</w:t>
      </w:r>
      <w:r>
        <w:rPr>
          <w:rFonts w:hint="eastAsia" w:ascii="仿宋" w:hAnsi="仿宋" w:eastAsia="仿宋" w:cs="仿宋"/>
          <w:b w:val="0"/>
          <w:bCs w:val="0"/>
          <w:spacing w:val="0"/>
          <w:sz w:val="28"/>
          <w:szCs w:val="28"/>
          <w:u w:val="none"/>
          <w:lang w:val="en-US" w:eastAsia="zh-CN"/>
        </w:rPr>
        <w:t>，该保证金于供货完成并经甲方验收合格后七个工作日内退还。如乙方在合同签订后不能履约或拒绝履约，则保证金不予退还。</w:t>
      </w:r>
    </w:p>
    <w:p w14:paraId="63748F7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六</w:t>
      </w:r>
      <w:r>
        <w:rPr>
          <w:rFonts w:hint="eastAsia" w:ascii="仿宋" w:hAnsi="仿宋" w:eastAsia="仿宋" w:cs="仿宋"/>
          <w:b/>
          <w:bCs/>
          <w:spacing w:val="0"/>
          <w:sz w:val="28"/>
          <w:szCs w:val="28"/>
        </w:rPr>
        <w:t>、交货地点及方式</w:t>
      </w:r>
    </w:p>
    <w:p w14:paraId="10A03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（一）交货地点：</w:t>
      </w:r>
      <w:r>
        <w:rPr>
          <w:rFonts w:hint="eastAsia" w:ascii="仿宋" w:hAnsi="仿宋" w:eastAsia="仿宋" w:cs="仿宋"/>
          <w:spacing w:val="0"/>
          <w:sz w:val="28"/>
          <w:szCs w:val="28"/>
          <w:lang w:eastAsia="zh-CN"/>
        </w:rPr>
        <w:t>四川省泸州市江阳区光明村苗圃、四川省泸州市龙马潭区石洞苗圃、四川省泸州市纳溪区三江坝苗圃、四川省泸州市龙马潭区龙窝沟苗圃（不包含货物下车）</w:t>
      </w:r>
      <w:r>
        <w:rPr>
          <w:rFonts w:hint="eastAsia" w:ascii="仿宋" w:hAnsi="仿宋" w:eastAsia="仿宋" w:cs="仿宋"/>
          <w:spacing w:val="0"/>
          <w:sz w:val="28"/>
          <w:szCs w:val="28"/>
        </w:rPr>
        <w:t>。</w:t>
      </w:r>
    </w:p>
    <w:p w14:paraId="393846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乙方应在发货前一周通知甲方发货的确切日期与数量。发货数量在合同总数的基础上上下浮动10%，货款以乙方通知的实际出货数量结算，发货日期可上下浮动7天。由于不可抗力而导致乙方不能按时交货的，乙方不承担责任。但乙方应当尽快通知甲方所发生的情况，双方有责任共同协商可替代的交货时间，以不耽误甲方种植计划。</w:t>
      </w:r>
    </w:p>
    <w:p w14:paraId="784FBD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）交货时间：</w:t>
      </w:r>
      <w:r>
        <w:rPr>
          <w:rFonts w:hint="eastAsia" w:ascii="仿宋" w:hAnsi="仿宋" w:eastAsia="仿宋" w:cs="仿宋"/>
          <w:spacing w:val="0"/>
          <w:sz w:val="28"/>
          <w:szCs w:val="28"/>
          <w:lang w:eastAsia="zh-CN"/>
        </w:rPr>
        <w:t>甲方在种苗送达时验收签字确认。若甲方对种苗质量存在异议，应在提货或收货当日向乙方提出并在发货回单上载明原因，同时将种苗照片以微信、邮件等书面方式发送乙方。甲方逾期提出异议的，视为乙方交货合格</w:t>
      </w:r>
      <w:r>
        <w:rPr>
          <w:rFonts w:hint="eastAsia" w:ascii="仿宋" w:hAnsi="仿宋" w:eastAsia="仿宋" w:cs="仿宋"/>
          <w:spacing w:val="0"/>
          <w:sz w:val="28"/>
          <w:szCs w:val="28"/>
        </w:rPr>
        <w:t>。</w:t>
      </w:r>
    </w:p>
    <w:p w14:paraId="26D31C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（四）</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方在交付标的物时应一并交付说明书、合格证等单据，并附验收清单；</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方指定的人员在验收清单上签名仅代表</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方收到货物，不能视为</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方交付的标的物合格。</w:t>
      </w:r>
    </w:p>
    <w:p w14:paraId="5FEE4EA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七、</w:t>
      </w:r>
      <w:r>
        <w:rPr>
          <w:rFonts w:hint="eastAsia" w:ascii="仿宋" w:hAnsi="仿宋" w:eastAsia="仿宋" w:cs="仿宋"/>
          <w:b/>
          <w:bCs/>
          <w:spacing w:val="0"/>
          <w:sz w:val="28"/>
          <w:szCs w:val="28"/>
        </w:rPr>
        <w:t>结算付款期限方式</w:t>
      </w:r>
    </w:p>
    <w:p w14:paraId="1EBB2A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spacing w:val="0"/>
          <w:sz w:val="28"/>
          <w:szCs w:val="28"/>
        </w:rPr>
      </w:pPr>
      <w:r>
        <w:rPr>
          <w:rFonts w:hint="eastAsia" w:ascii="仿宋" w:hAnsi="仿宋" w:eastAsia="仿宋" w:cs="仿宋"/>
          <w:b w:val="0"/>
          <w:bCs/>
          <w:color w:val="000000"/>
          <w:spacing w:val="0"/>
          <w:sz w:val="28"/>
          <w:szCs w:val="28"/>
          <w:lang w:eastAsia="zh-CN"/>
        </w:rPr>
        <w:t>（</w:t>
      </w:r>
      <w:r>
        <w:rPr>
          <w:rFonts w:hint="eastAsia" w:ascii="仿宋" w:hAnsi="仿宋" w:eastAsia="仿宋" w:cs="仿宋"/>
          <w:b w:val="0"/>
          <w:bCs/>
          <w:color w:val="000000"/>
          <w:spacing w:val="0"/>
          <w:sz w:val="28"/>
          <w:szCs w:val="28"/>
          <w:lang w:val="en-US" w:eastAsia="zh-CN"/>
        </w:rPr>
        <w:t>一</w:t>
      </w:r>
      <w:r>
        <w:rPr>
          <w:rFonts w:hint="eastAsia" w:ascii="仿宋" w:hAnsi="仿宋" w:eastAsia="仿宋" w:cs="仿宋"/>
          <w:b w:val="0"/>
          <w:bCs/>
          <w:color w:val="000000"/>
          <w:spacing w:val="0"/>
          <w:sz w:val="28"/>
          <w:szCs w:val="28"/>
          <w:lang w:eastAsia="zh-CN"/>
        </w:rPr>
        <w:t>）</w:t>
      </w:r>
      <w:r>
        <w:rPr>
          <w:rFonts w:hint="eastAsia" w:ascii="仿宋" w:hAnsi="仿宋" w:eastAsia="仿宋" w:cs="仿宋"/>
          <w:b w:val="0"/>
          <w:bCs/>
          <w:color w:val="000000"/>
          <w:spacing w:val="0"/>
          <w:sz w:val="28"/>
          <w:szCs w:val="28"/>
        </w:rPr>
        <w:t>甲方付款前，乙方应提供相应</w:t>
      </w:r>
      <w:r>
        <w:rPr>
          <w:rFonts w:hint="eastAsia" w:ascii="仿宋" w:hAnsi="仿宋" w:eastAsia="仿宋" w:cs="仿宋"/>
          <w:b w:val="0"/>
          <w:bCs/>
          <w:color w:val="000000"/>
          <w:spacing w:val="0"/>
          <w:sz w:val="28"/>
          <w:szCs w:val="28"/>
          <w:lang w:eastAsia="zh-CN"/>
        </w:rPr>
        <w:t>有效</w:t>
      </w:r>
      <w:r>
        <w:rPr>
          <w:rFonts w:hint="eastAsia" w:ascii="仿宋" w:hAnsi="仿宋" w:eastAsia="仿宋" w:cs="仿宋"/>
          <w:b w:val="0"/>
          <w:bCs/>
          <w:color w:val="000000"/>
          <w:spacing w:val="0"/>
          <w:sz w:val="28"/>
          <w:szCs w:val="28"/>
        </w:rPr>
        <w:t>发票，否则甲方有权拒付此款；如最终乙方无法提供相应发票，乙方自愿扣除货款总额15%作为未出具发票的违约金，乙方不得以违约金过高为由请求法院或仲裁机构减少违约金。</w:t>
      </w:r>
    </w:p>
    <w:p w14:paraId="05929F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b w:val="0"/>
          <w:bCs/>
          <w:spacing w:val="0"/>
          <w:sz w:val="28"/>
          <w:szCs w:val="28"/>
          <w:lang w:eastAsia="zh-CN"/>
        </w:rPr>
        <w:t>（</w:t>
      </w:r>
      <w:r>
        <w:rPr>
          <w:rFonts w:hint="eastAsia" w:ascii="仿宋" w:hAnsi="仿宋" w:eastAsia="仿宋" w:cs="仿宋"/>
          <w:b w:val="0"/>
          <w:bCs/>
          <w:spacing w:val="0"/>
          <w:sz w:val="28"/>
          <w:szCs w:val="28"/>
          <w:lang w:val="en-US" w:eastAsia="zh-CN"/>
        </w:rPr>
        <w:t>二</w:t>
      </w:r>
      <w:r>
        <w:rPr>
          <w:rFonts w:hint="eastAsia" w:ascii="仿宋" w:hAnsi="仿宋" w:eastAsia="仿宋" w:cs="仿宋"/>
          <w:b w:val="0"/>
          <w:bCs/>
          <w:spacing w:val="0"/>
          <w:sz w:val="28"/>
          <w:szCs w:val="28"/>
          <w:lang w:eastAsia="zh-CN"/>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方完成供货后，依据</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人员核实签字的实</w:t>
      </w:r>
      <w:r>
        <w:rPr>
          <w:rFonts w:hint="eastAsia" w:ascii="仿宋" w:hAnsi="仿宋" w:eastAsia="仿宋" w:cs="仿宋"/>
          <w:color w:val="auto"/>
          <w:spacing w:val="0"/>
          <w:sz w:val="28"/>
          <w:szCs w:val="28"/>
        </w:rPr>
        <w:t>际到货确认数量及单价（见附</w:t>
      </w:r>
      <w:r>
        <w:rPr>
          <w:rFonts w:hint="eastAsia" w:ascii="仿宋" w:hAnsi="仿宋" w:eastAsia="仿宋" w:cs="仿宋"/>
          <w:color w:val="auto"/>
          <w:spacing w:val="0"/>
          <w:sz w:val="28"/>
          <w:szCs w:val="28"/>
          <w:lang w:eastAsia="zh-CN"/>
        </w:rPr>
        <w:t>件</w:t>
      </w:r>
      <w:r>
        <w:rPr>
          <w:rFonts w:hint="eastAsia" w:ascii="仿宋" w:hAnsi="仿宋" w:eastAsia="仿宋" w:cs="仿宋"/>
          <w:color w:val="auto"/>
          <w:spacing w:val="0"/>
          <w:sz w:val="28"/>
          <w:szCs w:val="28"/>
        </w:rPr>
        <w:t>一）</w:t>
      </w:r>
      <w:r>
        <w:rPr>
          <w:rFonts w:hint="eastAsia" w:ascii="仿宋" w:hAnsi="仿宋" w:eastAsia="仿宋" w:cs="仿宋"/>
          <w:color w:val="auto"/>
          <w:spacing w:val="0"/>
          <w:sz w:val="28"/>
          <w:szCs w:val="28"/>
          <w:lang w:eastAsia="zh-CN"/>
        </w:rPr>
        <w:t>或甲方使用的线上系统签批的采购结算审核单</w:t>
      </w:r>
      <w:r>
        <w:rPr>
          <w:rFonts w:hint="eastAsia" w:ascii="仿宋" w:hAnsi="仿宋" w:eastAsia="仿宋" w:cs="仿宋"/>
          <w:color w:val="auto"/>
          <w:spacing w:val="0"/>
          <w:sz w:val="28"/>
          <w:szCs w:val="28"/>
        </w:rPr>
        <w:t>按实结算，任缺一人签字无效。</w:t>
      </w:r>
    </w:p>
    <w:p w14:paraId="0BA11C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000000" w:themeColor="text1"/>
          <w:spacing w:val="0"/>
          <w:sz w:val="28"/>
          <w:szCs w:val="28"/>
          <w:lang w:eastAsia="zh-CN"/>
          <w14:textFill>
            <w14:solidFill>
              <w14:schemeClr w14:val="tx1"/>
            </w14:solidFill>
          </w14:textFill>
        </w:rPr>
      </w:pP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三</w:t>
      </w:r>
      <w:r>
        <w:rPr>
          <w:rFonts w:hint="eastAsia" w:ascii="仿宋" w:hAnsi="仿宋" w:eastAsia="仿宋" w:cs="仿宋"/>
          <w:spacing w:val="0"/>
          <w:sz w:val="28"/>
          <w:szCs w:val="28"/>
          <w:lang w:eastAsia="zh-CN"/>
        </w:rPr>
        <w:t>）</w:t>
      </w:r>
      <w:r>
        <w:rPr>
          <w:rFonts w:hint="eastAsia" w:ascii="仿宋" w:hAnsi="仿宋" w:eastAsia="仿宋" w:cs="仿宋"/>
          <w:b w:val="0"/>
          <w:bCs/>
          <w:color w:val="000000" w:themeColor="text1"/>
          <w:spacing w:val="0"/>
          <w:sz w:val="28"/>
          <w:szCs w:val="28"/>
          <w:lang w:eastAsia="zh-CN"/>
          <w14:textFill>
            <w14:solidFill>
              <w14:schemeClr w14:val="tx1"/>
            </w14:solidFill>
          </w14:textFill>
        </w:rPr>
        <w:t>甲乙双方签订合同后，甲方向乙方确认每批次货物需求量，双方核实无误后甲方向乙方支付该批次货款20%作为预付款，该批次货物供货完成并经甲方验收合格后，甲方在十个工作日内一次性支付该批次剩余款项。</w:t>
      </w:r>
      <w:bookmarkStart w:id="0" w:name="_GoBack"/>
      <w:bookmarkEnd w:id="0"/>
    </w:p>
    <w:p w14:paraId="47EC4D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四</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对于本次供货有新增品种的，由</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方供货前报</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方审核批准后执行。</w:t>
      </w:r>
    </w:p>
    <w:p w14:paraId="222753B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 w:hAnsi="仿宋" w:eastAsia="仿宋" w:cs="仿宋"/>
          <w:b/>
          <w:bCs/>
          <w:color w:val="auto"/>
          <w:spacing w:val="0"/>
          <w:sz w:val="28"/>
          <w:szCs w:val="28"/>
          <w:lang w:eastAsia="zh-CN"/>
        </w:rPr>
        <w:t>八、</w:t>
      </w:r>
      <w:r>
        <w:rPr>
          <w:rFonts w:hint="eastAsia" w:ascii="仿宋" w:hAnsi="仿宋" w:eastAsia="仿宋" w:cs="仿宋"/>
          <w:b/>
          <w:bCs/>
          <w:color w:val="auto"/>
          <w:spacing w:val="0"/>
          <w:sz w:val="28"/>
          <w:szCs w:val="28"/>
        </w:rPr>
        <w:t>违约责任</w:t>
      </w:r>
    </w:p>
    <w:p w14:paraId="1482FA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（一）</w:t>
      </w:r>
      <w:r>
        <w:rPr>
          <w:rFonts w:hint="eastAsia" w:ascii="仿宋_GB2312" w:hAnsi="仿宋_GB2312" w:eastAsia="仿宋_GB2312" w:cs="仿宋_GB2312"/>
          <w:spacing w:val="0"/>
          <w:sz w:val="28"/>
          <w:szCs w:val="28"/>
          <w:highlight w:val="none"/>
        </w:rPr>
        <w:t>如果因乙方原因不能供苗的，甲方有权要求乙方支付不能供苗部分种苗金额的20%作为违约金。</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color w:val="auto"/>
          <w:spacing w:val="0"/>
          <w:sz w:val="28"/>
          <w:szCs w:val="28"/>
          <w:highlight w:val="none"/>
          <w:lang w:eastAsia="zh-CN"/>
        </w:rPr>
        <w:t>；</w:t>
      </w:r>
    </w:p>
    <w:p w14:paraId="71E6B7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甲方不按合同约定提苗的，乙方有权要求甲方支付未提种苗金额作为违约金</w:t>
      </w:r>
      <w:r>
        <w:rPr>
          <w:rFonts w:hint="eastAsia" w:ascii="仿宋_GB2312" w:hAnsi="仿宋_GB2312" w:eastAsia="仿宋_GB2312" w:cs="仿宋_GB2312"/>
          <w:spacing w:val="0"/>
          <w:sz w:val="28"/>
          <w:szCs w:val="28"/>
          <w:highlight w:val="none"/>
          <w:lang w:eastAsia="zh-CN"/>
        </w:rPr>
        <w:t>；</w:t>
      </w:r>
    </w:p>
    <w:p w14:paraId="22AD37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55E57B53">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747CF6AE">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spacing w:val="0"/>
          <w:sz w:val="28"/>
          <w:szCs w:val="28"/>
          <w:u w:val="singl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2745C2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九、权属及保密约定</w:t>
      </w:r>
    </w:p>
    <w:p w14:paraId="6F0D72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（一）双方应当严格按照合同约定履行合同义务，</w:t>
      </w:r>
      <w:r>
        <w:rPr>
          <w:rFonts w:hint="eastAsia" w:ascii="仿宋_GB2312" w:hAnsi="仿宋_GB2312" w:eastAsia="仿宋_GB2312" w:cs="仿宋_GB2312"/>
          <w:color w:val="auto"/>
          <w:spacing w:val="0"/>
          <w:sz w:val="28"/>
          <w:szCs w:val="28"/>
          <w:highlight w:val="none"/>
        </w:rPr>
        <w:t>否则违约方向对方支付</w:t>
      </w:r>
      <w:r>
        <w:rPr>
          <w:rFonts w:hint="eastAsia" w:ascii="仿宋_GB2312" w:hAnsi="仿宋_GB2312" w:eastAsia="仿宋_GB2312" w:cs="仿宋_GB2312"/>
          <w:spacing w:val="0"/>
          <w:sz w:val="28"/>
          <w:szCs w:val="28"/>
          <w:highlight w:val="none"/>
          <w:u w:val="single"/>
        </w:rPr>
        <w:t>合同总金额5%</w:t>
      </w:r>
      <w:r>
        <w:rPr>
          <w:rFonts w:hint="eastAsia" w:ascii="仿宋_GB2312" w:hAnsi="仿宋_GB2312" w:eastAsia="仿宋_GB2312" w:cs="仿宋_GB2312"/>
          <w:spacing w:val="0"/>
          <w:sz w:val="28"/>
          <w:szCs w:val="28"/>
          <w:highlight w:val="none"/>
          <w:u w:val="single"/>
          <w:lang w:eastAsia="zh-CN"/>
        </w:rPr>
        <w:t>的违约金</w:t>
      </w:r>
      <w:r>
        <w:rPr>
          <w:rFonts w:hint="eastAsia" w:ascii="仿宋_GB2312" w:hAnsi="仿宋_GB2312" w:eastAsia="仿宋_GB2312" w:cs="仿宋_GB2312"/>
          <w:spacing w:val="0"/>
          <w:sz w:val="28"/>
          <w:szCs w:val="28"/>
          <w:highlight w:val="none"/>
        </w:rPr>
        <w:t>；</w:t>
      </w:r>
    </w:p>
    <w:p w14:paraId="453C6A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C0504D"/>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w:t>
      </w:r>
      <w:r>
        <w:rPr>
          <w:rFonts w:hint="eastAsia" w:ascii="仿宋" w:hAnsi="仿宋" w:eastAsia="仿宋" w:cs="仿宋"/>
          <w:spacing w:val="0"/>
          <w:sz w:val="28"/>
          <w:szCs w:val="28"/>
          <w:highlight w:val="none"/>
        </w:rPr>
        <w:t>乙方交付的货物质量或包装不符合国家、地方、行业规定或者合同约</w:t>
      </w:r>
      <w:r>
        <w:rPr>
          <w:rFonts w:hint="eastAsia" w:ascii="仿宋" w:hAnsi="仿宋" w:eastAsia="仿宋" w:cs="仿宋"/>
          <w:spacing w:val="0"/>
          <w:w w:val="95"/>
          <w:sz w:val="28"/>
          <w:szCs w:val="28"/>
          <w:highlight w:val="none"/>
        </w:rPr>
        <w:t>定的，甲方有权要求乙方赔偿</w:t>
      </w:r>
      <w:r>
        <w:rPr>
          <w:rFonts w:hint="eastAsia" w:ascii="仿宋" w:hAnsi="仿宋" w:eastAsia="仿宋" w:cs="仿宋"/>
          <w:spacing w:val="0"/>
          <w:w w:val="95"/>
          <w:sz w:val="28"/>
          <w:szCs w:val="28"/>
          <w:highlight w:val="none"/>
          <w:u w:val="single"/>
        </w:rPr>
        <w:t>合同总金额的5%</w:t>
      </w:r>
      <w:r>
        <w:rPr>
          <w:rFonts w:hint="eastAsia" w:ascii="仿宋" w:hAnsi="仿宋" w:eastAsia="仿宋" w:cs="仿宋"/>
          <w:spacing w:val="0"/>
          <w:w w:val="95"/>
          <w:sz w:val="28"/>
          <w:szCs w:val="28"/>
          <w:highlight w:val="none"/>
          <w:u w:val="singl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lang w:val="en-US" w:eastAsia="zh-CN"/>
        </w:rPr>
        <w:t>更换合格标的物</w:t>
      </w:r>
      <w:r>
        <w:rPr>
          <w:rFonts w:hint="eastAsia" w:ascii="仿宋_GB2312" w:hAnsi="仿宋_GB2312" w:eastAsia="仿宋_GB2312" w:cs="仿宋_GB2312"/>
          <w:color w:val="auto"/>
          <w:spacing w:val="0"/>
          <w:sz w:val="28"/>
          <w:szCs w:val="28"/>
          <w:highlight w:val="none"/>
        </w:rPr>
        <w:t>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 w:hAnsi="仿宋" w:eastAsia="仿宋" w:cs="仿宋"/>
          <w:spacing w:val="0"/>
          <w:sz w:val="28"/>
          <w:szCs w:val="28"/>
          <w:highlight w:val="none"/>
        </w:rPr>
        <w:t>本合同自乙方接收到甲方通知时解除；并承担甲方主张权利而产生的律师费、保全费、诉讼费等一切费用</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上述费用不足以弥补甲方损失</w:t>
      </w:r>
      <w:r>
        <w:rPr>
          <w:rFonts w:hint="eastAsia" w:ascii="仿宋" w:hAnsi="仿宋" w:eastAsia="仿宋" w:cs="仿宋"/>
          <w:color w:val="auto"/>
          <w:spacing w:val="0"/>
          <w:sz w:val="28"/>
          <w:szCs w:val="28"/>
          <w:highlight w:val="none"/>
        </w:rPr>
        <w:t>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方还应赔偿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方的损失，包括直接损失和可得利益损失</w:t>
      </w:r>
      <w:r>
        <w:rPr>
          <w:rFonts w:hint="eastAsia" w:ascii="仿宋_GB2312" w:hAnsi="仿宋_GB2312" w:eastAsia="仿宋_GB2312" w:cs="仿宋_GB2312"/>
          <w:spacing w:val="0"/>
          <w:sz w:val="28"/>
          <w:szCs w:val="28"/>
          <w:highlight w:val="none"/>
        </w:rPr>
        <w:t>。</w:t>
      </w:r>
    </w:p>
    <w:p w14:paraId="00B7FD46">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方未按期向</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方交付约定数量的货物的，</w:t>
      </w:r>
      <w:r>
        <w:rPr>
          <w:rFonts w:hint="eastAsia" w:ascii="仿宋" w:hAnsi="仿宋" w:eastAsia="仿宋" w:cs="仿宋"/>
          <w:spacing w:val="0"/>
          <w:w w:val="95"/>
          <w:sz w:val="28"/>
          <w:szCs w:val="28"/>
          <w:highlight w:val="none"/>
        </w:rPr>
        <w:t>每迟延</w:t>
      </w:r>
      <w:r>
        <w:rPr>
          <w:rFonts w:hint="eastAsia" w:ascii="仿宋" w:hAnsi="仿宋" w:eastAsia="仿宋" w:cs="仿宋"/>
          <w:spacing w:val="0"/>
          <w:w w:val="95"/>
          <w:sz w:val="28"/>
          <w:szCs w:val="28"/>
          <w:highlight w:val="none"/>
          <w:lang w:val="en-US" w:eastAsia="zh-CN"/>
        </w:rPr>
        <w:t>1</w:t>
      </w:r>
      <w:r>
        <w:rPr>
          <w:rFonts w:hint="eastAsia" w:ascii="仿宋" w:hAnsi="仿宋" w:eastAsia="仿宋" w:cs="仿宋"/>
          <w:spacing w:val="0"/>
          <w:w w:val="95"/>
          <w:sz w:val="28"/>
          <w:szCs w:val="28"/>
          <w:highlight w:val="none"/>
          <w:u w:val="single"/>
        </w:rPr>
        <w:t>日</w:t>
      </w:r>
      <w:r>
        <w:rPr>
          <w:rFonts w:hint="eastAsia" w:ascii="仿宋" w:hAnsi="仿宋" w:eastAsia="仿宋" w:cs="仿宋"/>
          <w:spacing w:val="0"/>
          <w:w w:val="95"/>
          <w:sz w:val="28"/>
          <w:szCs w:val="28"/>
          <w:highlight w:val="none"/>
        </w:rPr>
        <w:t>甲方</w:t>
      </w:r>
      <w:r>
        <w:rPr>
          <w:rFonts w:hint="eastAsia" w:ascii="仿宋" w:hAnsi="仿宋" w:eastAsia="仿宋" w:cs="仿宋"/>
          <w:spacing w:val="0"/>
          <w:w w:val="95"/>
          <w:sz w:val="28"/>
          <w:szCs w:val="28"/>
          <w:highlight w:val="none"/>
          <w:lang w:val="en-US" w:eastAsia="zh-CN"/>
        </w:rPr>
        <w:t>从乙方履约保证金中扣除</w:t>
      </w:r>
      <w:r>
        <w:rPr>
          <w:rFonts w:hint="eastAsia" w:ascii="仿宋" w:hAnsi="仿宋" w:eastAsia="仿宋" w:cs="仿宋"/>
          <w:color w:val="000000" w:themeColor="text1"/>
          <w:spacing w:val="0"/>
          <w:w w:val="95"/>
          <w:sz w:val="28"/>
          <w:szCs w:val="28"/>
          <w:highlight w:val="none"/>
          <w:lang w:val="en-US" w:eastAsia="zh-CN"/>
          <w14:textFill>
            <w14:solidFill>
              <w14:schemeClr w14:val="tx1"/>
            </w14:solidFill>
          </w14:textFill>
        </w:rPr>
        <w:t>5000.00</w:t>
      </w:r>
      <w:r>
        <w:rPr>
          <w:rFonts w:hint="eastAsia" w:ascii="仿宋" w:hAnsi="仿宋" w:eastAsia="仿宋" w:cs="仿宋"/>
          <w:spacing w:val="0"/>
          <w:sz w:val="28"/>
          <w:szCs w:val="28"/>
          <w:highlight w:val="none"/>
        </w:rPr>
        <w:t>元</w:t>
      </w:r>
      <w:r>
        <w:rPr>
          <w:rFonts w:hint="eastAsia" w:ascii="仿宋" w:hAnsi="仿宋" w:eastAsia="仿宋" w:cs="仿宋"/>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spacing w:val="0"/>
          <w:sz w:val="28"/>
          <w:szCs w:val="28"/>
          <w:highlight w:val="none"/>
        </w:rPr>
        <w:t>；</w:t>
      </w:r>
    </w:p>
    <w:p w14:paraId="65A5F7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28D2FA6A">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03A9E0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六</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57216F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十、其他约定</w:t>
      </w:r>
    </w:p>
    <w:p w14:paraId="03AFE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（一）本合同标的物毁损、灭失的风险自交付后且甲方指定的人签字后发生转移；</w:t>
      </w:r>
    </w:p>
    <w:p w14:paraId="3884F2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（二）双方同意按照合同载明的通信地点送达各类文书（包括行政、司法、仲裁文书），如合同载明的通信地点无人签收，自先关文书退回之日视为送达；</w:t>
      </w:r>
    </w:p>
    <w:p w14:paraId="6EAD92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（三）乙方交付货物时应注意交付现场安全，在确保交付安全的情况下向甲方交付货物；</w:t>
      </w:r>
    </w:p>
    <w:p w14:paraId="2A0808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bCs/>
          <w:spacing w:val="-6"/>
          <w:sz w:val="28"/>
          <w:szCs w:val="28"/>
          <w:u w:val="none"/>
          <w:lang w:val="en-US" w:eastAsia="zh-CN"/>
        </w:rPr>
      </w:pPr>
      <w:r>
        <w:rPr>
          <w:rFonts w:hint="eastAsia" w:ascii="仿宋_GB2312" w:hAnsi="仿宋_GB2312" w:eastAsia="仿宋_GB2312" w:cs="仿宋_GB2312"/>
          <w:b w:val="0"/>
          <w:bCs w:val="0"/>
          <w:spacing w:val="-6"/>
          <w:sz w:val="28"/>
          <w:szCs w:val="28"/>
          <w:u w:val="none"/>
          <w:lang w:val="en-US" w:eastAsia="zh-CN"/>
        </w:rPr>
        <w:t>（四）</w:t>
      </w:r>
      <w:r>
        <w:rPr>
          <w:rFonts w:hint="eastAsia" w:ascii="仿宋_GB2312" w:hAnsi="仿宋_GB2312" w:eastAsia="仿宋_GB2312" w:cs="仿宋_GB2312"/>
          <w:b/>
          <w:bCs/>
          <w:spacing w:val="-6"/>
          <w:sz w:val="28"/>
          <w:szCs w:val="28"/>
          <w:u w:val="none"/>
          <w:lang w:val="en-US" w:eastAsia="zh-CN"/>
        </w:rPr>
        <w:t>合同双方对合同条款已充分阅读，完全理解合同中每一条款的含义；</w:t>
      </w:r>
    </w:p>
    <w:p w14:paraId="051C0F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（五）合同中载明的代理人的任何承诺、通知对委托方具有拘束力，但违反法律、法规以及其双方明示禁止的除外；</w:t>
      </w:r>
    </w:p>
    <w:p w14:paraId="449983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（六）因本合同发生纠纷，合同双方不能协商解决时，可向泸州仲裁委员会申请裁决；</w:t>
      </w:r>
    </w:p>
    <w:p w14:paraId="473A4C9A">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 w:hAnsi="仿宋" w:eastAsia="仿宋" w:cs="仿宋"/>
          <w:spacing w:val="0"/>
          <w:sz w:val="28"/>
          <w:szCs w:val="28"/>
        </w:rPr>
      </w:pPr>
      <w:r>
        <w:rPr>
          <w:rFonts w:hint="eastAsia" w:ascii="仿宋_GB2312" w:hAnsi="仿宋_GB2312" w:eastAsia="仿宋_GB2312" w:cs="仿宋_GB2312"/>
          <w:b w:val="0"/>
          <w:bCs w:val="0"/>
          <w:spacing w:val="-6"/>
          <w:sz w:val="28"/>
          <w:szCs w:val="28"/>
          <w:u w:val="none"/>
          <w:lang w:val="en-US" w:eastAsia="zh-CN"/>
        </w:rPr>
        <w:t>（七）本合同一式伍份，甲方执</w:t>
      </w:r>
      <w:r>
        <w:rPr>
          <w:rFonts w:hint="eastAsia" w:ascii="仿宋_GB2312" w:hAnsi="仿宋_GB2312" w:eastAsia="仿宋_GB2312" w:cs="仿宋_GB2312"/>
          <w:b w:val="0"/>
          <w:bCs w:val="0"/>
          <w:spacing w:val="-6"/>
          <w:sz w:val="28"/>
          <w:szCs w:val="28"/>
          <w:u w:val="single"/>
          <w:lang w:val="en-US" w:eastAsia="zh-CN"/>
        </w:rPr>
        <w:t>肆</w:t>
      </w:r>
      <w:r>
        <w:rPr>
          <w:rFonts w:hint="eastAsia" w:ascii="仿宋_GB2312" w:hAnsi="仿宋_GB2312" w:eastAsia="仿宋_GB2312" w:cs="仿宋_GB2312"/>
          <w:b w:val="0"/>
          <w:bCs w:val="0"/>
          <w:spacing w:val="-6"/>
          <w:sz w:val="28"/>
          <w:szCs w:val="28"/>
          <w:u w:val="none"/>
          <w:lang w:val="en-US" w:eastAsia="zh-CN"/>
        </w:rPr>
        <w:t>份，乙方执</w:t>
      </w:r>
      <w:r>
        <w:rPr>
          <w:rFonts w:hint="eastAsia" w:ascii="仿宋_GB2312" w:hAnsi="仿宋_GB2312" w:eastAsia="仿宋_GB2312" w:cs="仿宋_GB2312"/>
          <w:b w:val="0"/>
          <w:bCs w:val="0"/>
          <w:spacing w:val="-6"/>
          <w:sz w:val="28"/>
          <w:szCs w:val="28"/>
          <w:u w:val="single"/>
          <w:lang w:val="en-US" w:eastAsia="zh-CN"/>
        </w:rPr>
        <w:t>壹</w:t>
      </w:r>
      <w:r>
        <w:rPr>
          <w:rFonts w:hint="eastAsia" w:ascii="仿宋_GB2312" w:hAnsi="仿宋_GB2312" w:eastAsia="仿宋_GB2312" w:cs="仿宋_GB2312"/>
          <w:b w:val="0"/>
          <w:bCs w:val="0"/>
          <w:spacing w:val="-6"/>
          <w:sz w:val="28"/>
          <w:szCs w:val="28"/>
          <w:u w:val="none"/>
          <w:lang w:val="en-US" w:eastAsia="zh-CN"/>
        </w:rPr>
        <w:t>份，双方签字并盖章后生效</w:t>
      </w:r>
      <w:r>
        <w:rPr>
          <w:rFonts w:hint="eastAsia" w:ascii="仿宋" w:hAnsi="仿宋" w:eastAsia="仿宋" w:cs="仿宋"/>
          <w:spacing w:val="0"/>
          <w:sz w:val="28"/>
          <w:szCs w:val="28"/>
        </w:rPr>
        <w:t>。</w:t>
      </w:r>
    </w:p>
    <w:p w14:paraId="1D93507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十</w:t>
      </w:r>
      <w:r>
        <w:rPr>
          <w:rFonts w:hint="eastAsia" w:ascii="仿宋" w:hAnsi="仿宋" w:eastAsia="仿宋" w:cs="仿宋"/>
          <w:b/>
          <w:bCs/>
          <w:spacing w:val="0"/>
          <w:sz w:val="28"/>
          <w:szCs w:val="28"/>
          <w:lang w:eastAsia="zh-CN"/>
        </w:rPr>
        <w:t>一</w:t>
      </w:r>
      <w:r>
        <w:rPr>
          <w:rFonts w:hint="eastAsia" w:ascii="仿宋" w:hAnsi="仿宋" w:eastAsia="仿宋" w:cs="仿宋"/>
          <w:b/>
          <w:bCs/>
          <w:spacing w:val="0"/>
          <w:sz w:val="28"/>
          <w:szCs w:val="28"/>
        </w:rPr>
        <w:t>、附件</w:t>
      </w:r>
    </w:p>
    <w:p w14:paraId="6BFD80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spacing w:val="0"/>
          <w:sz w:val="28"/>
          <w:szCs w:val="28"/>
          <w:lang w:eastAsia="zh-CN"/>
        </w:rPr>
        <w:t>附件</w:t>
      </w:r>
      <w:r>
        <w:rPr>
          <w:rFonts w:hint="eastAsia" w:ascii="仿宋" w:hAnsi="仿宋" w:eastAsia="仿宋" w:cs="仿宋"/>
          <w:b w:val="0"/>
          <w:bCs w:val="0"/>
          <w:spacing w:val="0"/>
          <w:sz w:val="28"/>
          <w:szCs w:val="28"/>
        </w:rPr>
        <w:t>一：</w:t>
      </w:r>
      <w:r>
        <w:rPr>
          <w:rFonts w:hint="eastAsia" w:ascii="仿宋" w:hAnsi="仿宋" w:eastAsia="仿宋" w:cs="仿宋"/>
          <w:b w:val="0"/>
          <w:bCs w:val="0"/>
          <w:spacing w:val="0"/>
          <w:sz w:val="28"/>
          <w:szCs w:val="28"/>
          <w:lang w:eastAsia="zh-CN"/>
        </w:rPr>
        <w:t>****种苗</w:t>
      </w:r>
      <w:r>
        <w:rPr>
          <w:rFonts w:hint="eastAsia" w:ascii="仿宋" w:hAnsi="仿宋" w:eastAsia="仿宋" w:cs="仿宋"/>
          <w:b w:val="0"/>
          <w:bCs w:val="0"/>
          <w:spacing w:val="0"/>
          <w:sz w:val="28"/>
          <w:szCs w:val="28"/>
        </w:rPr>
        <w:t>采购价格确认表</w:t>
      </w:r>
    </w:p>
    <w:p w14:paraId="6AF868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附件二：廉政协议</w:t>
      </w:r>
    </w:p>
    <w:p w14:paraId="08E3CC3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eastAsia="zh-CN"/>
        </w:rPr>
      </w:pPr>
      <w:r>
        <w:rPr>
          <w:rFonts w:hint="eastAsia" w:ascii="仿宋" w:hAnsi="仿宋" w:eastAsia="仿宋" w:cs="仿宋"/>
          <w:b w:val="0"/>
          <w:bCs w:val="0"/>
          <w:color w:val="auto"/>
          <w:spacing w:val="0"/>
          <w:sz w:val="28"/>
          <w:szCs w:val="28"/>
          <w:lang w:eastAsia="zh-CN"/>
        </w:rPr>
        <w:t>附件三</w:t>
      </w:r>
      <w:r>
        <w:rPr>
          <w:rFonts w:hint="eastAsia" w:ascii="仿宋" w:hAnsi="仿宋" w:eastAsia="仿宋" w:cs="仿宋"/>
          <w:b w:val="0"/>
          <w:bCs w:val="0"/>
          <w:color w:val="auto"/>
          <w:spacing w:val="0"/>
          <w:sz w:val="28"/>
          <w:szCs w:val="28"/>
        </w:rPr>
        <w:t>：</w:t>
      </w:r>
      <w:r>
        <w:rPr>
          <w:rFonts w:hint="eastAsia" w:ascii="仿宋" w:hAnsi="仿宋" w:eastAsia="仿宋" w:cs="仿宋"/>
          <w:b w:val="0"/>
          <w:bCs w:val="0"/>
          <w:color w:val="auto"/>
          <w:spacing w:val="0"/>
          <w:sz w:val="28"/>
          <w:szCs w:val="28"/>
          <w:lang w:eastAsia="zh-CN"/>
        </w:rPr>
        <w:t>采购结算表</w:t>
      </w:r>
    </w:p>
    <w:p w14:paraId="50E5F446">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附件四：履约保证金退付确认表</w:t>
      </w:r>
    </w:p>
    <w:p w14:paraId="7F256D31">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rPr>
      </w:pPr>
      <w:r>
        <w:rPr>
          <w:rFonts w:hint="eastAsia" w:ascii="仿宋" w:hAnsi="仿宋" w:eastAsia="仿宋" w:cs="仿宋"/>
          <w:spacing w:val="0"/>
          <w:sz w:val="28"/>
          <w:szCs w:val="28"/>
        </w:rPr>
        <w:t>（以下无正文）</w:t>
      </w:r>
    </w:p>
    <w:p w14:paraId="4E0871B4">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eastAsia="zh-CN"/>
        </w:rPr>
        <w:t>（盖章）</w:t>
      </w:r>
      <w:r>
        <w:rPr>
          <w:rFonts w:hint="eastAsia" w:ascii="仿宋" w:hAnsi="仿宋" w:eastAsia="仿宋" w:cs="仿宋"/>
          <w:color w:val="auto"/>
          <w:spacing w:val="0"/>
          <w:sz w:val="28"/>
          <w:szCs w:val="28"/>
        </w:rPr>
        <w:t xml:space="preserve">                 乙方：</w:t>
      </w:r>
      <w:r>
        <w:rPr>
          <w:rFonts w:hint="eastAsia" w:ascii="仿宋" w:hAnsi="仿宋" w:eastAsia="仿宋" w:cs="仿宋"/>
          <w:color w:val="auto"/>
          <w:spacing w:val="0"/>
          <w:sz w:val="28"/>
          <w:szCs w:val="28"/>
          <w:lang w:eastAsia="zh-CN"/>
        </w:rPr>
        <w:t>（盖章）</w:t>
      </w:r>
    </w:p>
    <w:p w14:paraId="3475B2C9">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法定代表人</w:t>
      </w:r>
      <w:r>
        <w:rPr>
          <w:rFonts w:hint="eastAsia" w:ascii="仿宋" w:hAnsi="仿宋" w:eastAsia="仿宋" w:cs="仿宋"/>
          <w:color w:val="auto"/>
          <w:spacing w:val="0"/>
          <w:sz w:val="28"/>
          <w:szCs w:val="28"/>
          <w:lang w:eastAsia="zh-CN"/>
        </w:rPr>
        <w:t>（签</w:t>
      </w:r>
      <w:r>
        <w:rPr>
          <w:rFonts w:hint="eastAsia" w:ascii="仿宋" w:hAnsi="仿宋" w:eastAsia="仿宋" w:cs="仿宋"/>
          <w:color w:val="auto"/>
          <w:spacing w:val="0"/>
          <w:sz w:val="28"/>
          <w:szCs w:val="28"/>
          <w:lang w:val="en-US" w:eastAsia="zh-CN"/>
        </w:rPr>
        <w:t>/章</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法定代表人：</w:t>
      </w:r>
    </w:p>
    <w:p w14:paraId="2CE193EB">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项目负责人</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法人身份信息</w:t>
      </w:r>
      <w:r>
        <w:rPr>
          <w:rFonts w:hint="eastAsia" w:ascii="仿宋" w:hAnsi="仿宋" w:eastAsia="仿宋" w:cs="仿宋"/>
          <w:color w:val="auto"/>
          <w:spacing w:val="0"/>
          <w:sz w:val="28"/>
          <w:szCs w:val="28"/>
          <w:lang w:eastAsia="zh-CN"/>
        </w:rPr>
        <w:t>：</w:t>
      </w:r>
    </w:p>
    <w:p w14:paraId="56C9D1B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28"/>
          <w:szCs w:val="28"/>
          <w:lang w:val="en-US" w:eastAsia="zh-CN"/>
        </w:rPr>
        <w:t>或委托代理人：</w:t>
      </w:r>
    </w:p>
    <w:p w14:paraId="63367FF7">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4"/>
          <w:szCs w:val="24"/>
          <w:lang w:eastAsia="zh-CN"/>
        </w:rPr>
        <w:t>项目负责人联系电话：</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委托代理人身份信息</w:t>
      </w:r>
      <w:r>
        <w:rPr>
          <w:rFonts w:hint="eastAsia" w:ascii="仿宋" w:hAnsi="仿宋" w:eastAsia="仿宋" w:cs="仿宋"/>
          <w:color w:val="auto"/>
          <w:spacing w:val="0"/>
          <w:sz w:val="28"/>
          <w:szCs w:val="28"/>
          <w:lang w:eastAsia="zh-CN"/>
        </w:rPr>
        <w:t>：</w:t>
      </w:r>
    </w:p>
    <w:p w14:paraId="7D68698A">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开户行：</w:t>
      </w:r>
      <w:r>
        <w:rPr>
          <w:rFonts w:hint="eastAsia" w:ascii="仿宋" w:hAnsi="仿宋" w:eastAsia="仿宋" w:cs="仿宋"/>
          <w:color w:val="auto"/>
          <w:spacing w:val="0"/>
          <w:sz w:val="24"/>
          <w:szCs w:val="24"/>
          <w:lang w:eastAsia="zh-CN"/>
        </w:rPr>
        <w:t>泸州银行股份有限公司营业部</w:t>
      </w:r>
      <w:r>
        <w:rPr>
          <w:rFonts w:hint="eastAsia" w:ascii="仿宋" w:hAnsi="仿宋" w:eastAsia="仿宋" w:cs="仿宋"/>
          <w:color w:val="auto"/>
          <w:spacing w:val="0"/>
          <w:sz w:val="24"/>
          <w:szCs w:val="24"/>
        </w:rPr>
        <w:t xml:space="preserve">       开户行：</w:t>
      </w:r>
    </w:p>
    <w:p w14:paraId="74F9E290">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 xml:space="preserve">账号：9200000016198888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账号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xml:space="preserve">                             </w:t>
      </w:r>
    </w:p>
    <w:p w14:paraId="04EB1E6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税号：</w:t>
      </w:r>
      <w:r>
        <w:rPr>
          <w:rFonts w:hint="eastAsia" w:ascii="仿宋_GB2312" w:hAnsi="仿宋_GB2312" w:eastAsia="仿宋_GB2312" w:cs="仿宋_GB2312"/>
          <w:color w:val="auto"/>
          <w:spacing w:val="0"/>
          <w:sz w:val="28"/>
          <w:szCs w:val="28"/>
          <w:u w:val="none"/>
        </w:rPr>
        <w:t>91510502MA622GKCXJ</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税号：</w:t>
      </w:r>
    </w:p>
    <w:p w14:paraId="3FA1E10E">
      <w:pPr>
        <w:keepNext w:val="0"/>
        <w:keepLines w:val="0"/>
        <w:pageBreakBefore w:val="0"/>
        <w:widowControl w:val="0"/>
        <w:kinsoku/>
        <w:wordWrap/>
        <w:overflowPunct/>
        <w:topLinePunct w:val="0"/>
        <w:autoSpaceDE/>
        <w:autoSpaceDN/>
        <w:bidi w:val="0"/>
        <w:adjustRightInd/>
        <w:snapToGrid/>
        <w:spacing w:line="520" w:lineRule="exact"/>
        <w:ind w:left="5599" w:leftChars="133" w:hanging="5320" w:hangingChars="1900"/>
        <w:textAlignment w:val="auto"/>
        <w:rPr>
          <w:rFonts w:hint="default"/>
          <w:lang w:val="en-US" w:eastAsia="zh-CN"/>
        </w:rPr>
      </w:pP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4"/>
          <w:szCs w:val="24"/>
          <w:lang w:eastAsia="zh-CN"/>
        </w:rPr>
        <w:t>泸州市江阳区龙腾路10号</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8"/>
          <w:szCs w:val="28"/>
          <w:lang w:eastAsia="zh-CN"/>
        </w:rPr>
        <w:t>：</w:t>
      </w:r>
    </w:p>
    <w:p w14:paraId="3175FEC1">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u w:val="single"/>
          <w:lang w:val="en-US" w:eastAsia="zh-CN"/>
        </w:rPr>
      </w:pP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lang w:val="en-US" w:eastAsia="zh-CN"/>
        </w:rPr>
        <w:t>0830-2599614</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u w:val="single"/>
          <w:lang w:val="en-US" w:eastAsia="zh-CN"/>
        </w:rPr>
        <w:t xml:space="preserve">       /        </w:t>
      </w:r>
    </w:p>
    <w:p w14:paraId="603F8858">
      <w:pPr>
        <w:pStyle w:val="2"/>
        <w:rPr>
          <w:rFonts w:hint="eastAsia" w:ascii="仿宋" w:hAnsi="仿宋" w:eastAsia="仿宋" w:cs="仿宋"/>
          <w:color w:val="auto"/>
          <w:spacing w:val="0"/>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eastAsia="zh-CN"/>
        </w:rPr>
        <w:t>时间：</w:t>
      </w:r>
      <w:r>
        <w:rPr>
          <w:rFonts w:hint="eastAsia" w:ascii="仿宋" w:hAnsi="仿宋" w:eastAsia="仿宋" w:cs="仿宋"/>
          <w:color w:val="auto"/>
          <w:spacing w:val="0"/>
          <w:sz w:val="28"/>
          <w:szCs w:val="28"/>
          <w:lang w:val="en-US" w:eastAsia="zh-CN"/>
        </w:rPr>
        <w:t>2025年**月**日</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时间：</w:t>
      </w:r>
      <w:r>
        <w:rPr>
          <w:rFonts w:hint="eastAsia" w:ascii="仿宋" w:hAnsi="仿宋" w:eastAsia="仿宋" w:cs="仿宋"/>
          <w:color w:val="auto"/>
          <w:spacing w:val="0"/>
          <w:sz w:val="28"/>
          <w:szCs w:val="28"/>
          <w:lang w:val="en-US" w:eastAsia="zh-CN"/>
        </w:rPr>
        <w:t>2025年**月**日</w:t>
      </w:r>
    </w:p>
    <w:p w14:paraId="03010004">
      <w:pPr>
        <w:rPr>
          <w:rFonts w:hint="eastAsia"/>
          <w:lang w:eastAsia="zh-CN"/>
        </w:rPr>
      </w:pPr>
      <w:r>
        <w:rPr>
          <w:rFonts w:hint="eastAsia"/>
          <w:lang w:eastAsia="zh-CN"/>
        </w:rPr>
        <w:t>附件一</w:t>
      </w:r>
    </w:p>
    <w:p w14:paraId="2F94A844">
      <w:pPr>
        <w:pStyle w:val="2"/>
        <w:rPr>
          <w:rFonts w:hint="eastAsia"/>
          <w:lang w:eastAsia="zh-CN"/>
        </w:rPr>
      </w:pP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采购采购价格确认表</w:t>
      </w:r>
    </w:p>
    <w:p w14:paraId="1D10A93C">
      <w:pPr>
        <w:pStyle w:val="2"/>
        <w:rPr>
          <w:rFonts w:hint="eastAsia"/>
        </w:rPr>
        <w:sectPr>
          <w:pgSz w:w="11906" w:h="16838"/>
          <w:pgMar w:top="1440" w:right="1080" w:bottom="1440" w:left="1080" w:header="851" w:footer="992" w:gutter="0"/>
          <w:cols w:space="425" w:num="1"/>
          <w:docGrid w:type="lines" w:linePitch="312" w:charSpace="0"/>
        </w:sectPr>
      </w:pPr>
    </w:p>
    <w:p w14:paraId="10C80D97">
      <w:pPr>
        <w:snapToGrid w:val="0"/>
        <w:spacing w:line="360" w:lineRule="auto"/>
        <w:jc w:val="left"/>
        <w:rPr>
          <w:rFonts w:hint="eastAsia" w:ascii="宋体" w:hAnsi="宋体"/>
          <w:b/>
          <w:color w:val="auto"/>
          <w:sz w:val="28"/>
          <w:szCs w:val="28"/>
          <w:lang w:eastAsia="zh-CN"/>
        </w:rPr>
      </w:pPr>
      <w:r>
        <w:rPr>
          <w:rFonts w:hint="eastAsia" w:ascii="仿宋" w:hAnsi="仿宋" w:eastAsia="仿宋" w:cs="仿宋"/>
          <w:color w:val="auto"/>
          <w:sz w:val="28"/>
          <w:szCs w:val="28"/>
          <w:lang w:val="en-US" w:eastAsia="zh-CN"/>
        </w:rPr>
        <w:t>附件二</w:t>
      </w:r>
    </w:p>
    <w:p w14:paraId="72EBA582">
      <w:pPr>
        <w:snapToGrid w:val="0"/>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廉政</w:t>
      </w:r>
      <w:r>
        <w:rPr>
          <w:rFonts w:hint="eastAsia" w:ascii="宋体" w:hAnsi="宋体"/>
          <w:b/>
          <w:color w:val="auto"/>
          <w:sz w:val="32"/>
          <w:szCs w:val="32"/>
          <w:lang w:eastAsia="zh-CN"/>
        </w:rPr>
        <w:t>协议</w:t>
      </w:r>
    </w:p>
    <w:p w14:paraId="7EB55D59">
      <w:pPr>
        <w:snapToGrid w:val="0"/>
        <w:spacing w:line="360" w:lineRule="auto"/>
        <w:rPr>
          <w:rFonts w:hint="eastAsia" w:ascii="宋体" w:hAnsi="宋体"/>
          <w:color w:val="auto"/>
          <w:sz w:val="24"/>
        </w:rPr>
      </w:pPr>
      <w:r>
        <w:rPr>
          <w:rFonts w:hint="eastAsia" w:ascii="宋体" w:hAnsi="宋体"/>
          <w:color w:val="auto"/>
          <w:sz w:val="24"/>
        </w:rPr>
        <w:t>协议单位</w:t>
      </w:r>
    </w:p>
    <w:p w14:paraId="3B6622BF">
      <w:pPr>
        <w:snapToGrid w:val="0"/>
        <w:spacing w:line="360" w:lineRule="auto"/>
        <w:rPr>
          <w:rFonts w:hint="eastAsia" w:ascii="宋体" w:hAnsi="宋体"/>
          <w:b/>
          <w:bCs/>
          <w:color w:val="auto"/>
          <w:sz w:val="24"/>
        </w:rPr>
      </w:pPr>
      <w:r>
        <w:rPr>
          <w:rFonts w:hint="eastAsia" w:ascii="宋体" w:hAnsi="宋体"/>
          <w:b/>
          <w:bCs/>
          <w:color w:val="auto"/>
          <w:sz w:val="24"/>
        </w:rPr>
        <w:t>甲方（全称）：泸州城投花木有限责任公司</w:t>
      </w:r>
    </w:p>
    <w:p w14:paraId="18330989">
      <w:pPr>
        <w:snapToGrid w:val="0"/>
        <w:spacing w:line="360" w:lineRule="auto"/>
        <w:rPr>
          <w:rFonts w:hint="eastAsia" w:ascii="宋体" w:hAnsi="宋体" w:eastAsia="宋体"/>
          <w:b/>
          <w:bCs/>
          <w:color w:val="auto"/>
          <w:sz w:val="24"/>
          <w:lang w:val="en-US" w:eastAsia="zh-CN"/>
        </w:rPr>
      </w:pPr>
      <w:r>
        <w:rPr>
          <w:rFonts w:hint="eastAsia" w:ascii="宋体" w:hAnsi="宋体"/>
          <w:b/>
          <w:bCs/>
          <w:color w:val="auto"/>
          <w:sz w:val="24"/>
        </w:rPr>
        <w:t>乙方（全称）：</w:t>
      </w:r>
      <w:r>
        <w:rPr>
          <w:rFonts w:hint="eastAsia" w:ascii="宋体" w:hAnsi="宋体"/>
          <w:b/>
          <w:bCs/>
          <w:color w:val="auto"/>
          <w:sz w:val="24"/>
          <w:lang w:eastAsia="zh-CN"/>
        </w:rPr>
        <w:t>（供货单位）</w:t>
      </w:r>
    </w:p>
    <w:p w14:paraId="0DB72203">
      <w:pPr>
        <w:snapToGrid w:val="0"/>
        <w:spacing w:line="360" w:lineRule="auto"/>
        <w:ind w:firstLine="480"/>
        <w:rPr>
          <w:rFonts w:hint="eastAsia" w:ascii="宋体" w:hAnsi="宋体"/>
          <w:color w:val="auto"/>
          <w:sz w:val="24"/>
        </w:rPr>
      </w:pPr>
      <w:r>
        <w:rPr>
          <w:rFonts w:hint="eastAsia" w:ascii="宋体" w:hAnsi="宋体"/>
          <w:color w:val="auto"/>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14:paraId="048B5CA8">
      <w:pPr>
        <w:snapToGrid w:val="0"/>
        <w:spacing w:line="360" w:lineRule="auto"/>
        <w:ind w:firstLine="480"/>
        <w:rPr>
          <w:rFonts w:hint="eastAsia" w:ascii="宋体" w:hAnsi="宋体"/>
          <w:color w:val="auto"/>
          <w:sz w:val="24"/>
        </w:rPr>
      </w:pPr>
      <w:r>
        <w:rPr>
          <w:rFonts w:hint="eastAsia" w:ascii="宋体" w:hAnsi="宋体"/>
          <w:color w:val="auto"/>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14:paraId="235D0080">
      <w:pPr>
        <w:snapToGrid w:val="0"/>
        <w:spacing w:line="360" w:lineRule="auto"/>
        <w:ind w:firstLine="480"/>
        <w:rPr>
          <w:rFonts w:hint="eastAsia" w:ascii="宋体" w:hAnsi="宋体" w:cs="宋体"/>
          <w:color w:val="auto"/>
          <w:sz w:val="24"/>
        </w:rPr>
      </w:pPr>
      <w:r>
        <w:rPr>
          <w:rFonts w:hint="eastAsia" w:ascii="宋体" w:hAnsi="宋体" w:cs="宋体"/>
          <w:color w:val="auto"/>
          <w:sz w:val="24"/>
        </w:rPr>
        <w:t>二、</w:t>
      </w:r>
      <w:r>
        <w:rPr>
          <w:rFonts w:hint="eastAsia" w:ascii="宋体" w:hAnsi="宋体"/>
          <w:color w:val="auto"/>
          <w:sz w:val="24"/>
        </w:rPr>
        <w:t>乙方</w:t>
      </w:r>
      <w:r>
        <w:rPr>
          <w:rFonts w:hint="eastAsia" w:ascii="宋体" w:hAnsi="宋体" w:cs="宋体"/>
          <w:color w:val="auto"/>
          <w:sz w:val="24"/>
        </w:rPr>
        <w:t>在工程项目建设中有贿赂</w:t>
      </w:r>
      <w:r>
        <w:rPr>
          <w:rFonts w:hint="eastAsia" w:ascii="宋体" w:hAnsi="宋体"/>
          <w:color w:val="auto"/>
          <w:sz w:val="24"/>
        </w:rPr>
        <w:t>甲方</w:t>
      </w:r>
      <w:r>
        <w:rPr>
          <w:rFonts w:hint="eastAsia" w:ascii="宋体" w:hAnsi="宋体" w:cs="宋体"/>
          <w:color w:val="auto"/>
          <w:sz w:val="24"/>
        </w:rPr>
        <w:t>人员，被纪检、监察、检察机关立案查处的，</w:t>
      </w:r>
      <w:r>
        <w:rPr>
          <w:rFonts w:hint="eastAsia" w:ascii="宋体" w:hAnsi="宋体"/>
          <w:color w:val="auto"/>
          <w:sz w:val="24"/>
        </w:rPr>
        <w:t>甲方</w:t>
      </w:r>
      <w:r>
        <w:rPr>
          <w:rFonts w:hint="eastAsia" w:ascii="宋体" w:hAnsi="宋体" w:cs="宋体"/>
          <w:color w:val="auto"/>
          <w:sz w:val="24"/>
        </w:rPr>
        <w:t>有权终止工程项目施工合同，由此造成的一切损失均由</w:t>
      </w:r>
      <w:r>
        <w:rPr>
          <w:rFonts w:hint="eastAsia" w:ascii="宋体" w:hAnsi="宋体"/>
          <w:color w:val="auto"/>
          <w:sz w:val="24"/>
        </w:rPr>
        <w:t>乙方</w:t>
      </w:r>
      <w:r>
        <w:rPr>
          <w:rFonts w:hint="eastAsia" w:ascii="宋体" w:hAnsi="宋体" w:cs="宋体"/>
          <w:color w:val="auto"/>
          <w:sz w:val="24"/>
        </w:rPr>
        <w:t>承担，并负责由此发生的一切费用（在工程款中扣除）。</w:t>
      </w:r>
    </w:p>
    <w:p w14:paraId="42605834">
      <w:pPr>
        <w:snapToGrid w:val="0"/>
        <w:spacing w:line="360" w:lineRule="auto"/>
        <w:ind w:firstLine="480"/>
        <w:rPr>
          <w:rFonts w:hint="eastAsia" w:ascii="宋体" w:hAnsi="宋体" w:cs="宋体"/>
          <w:color w:val="auto"/>
          <w:sz w:val="24"/>
        </w:rPr>
      </w:pPr>
      <w:r>
        <w:rPr>
          <w:rFonts w:hint="eastAsia" w:ascii="宋体" w:hAnsi="宋体" w:cs="宋体"/>
          <w:color w:val="auto"/>
          <w:sz w:val="24"/>
        </w:rPr>
        <w:t>三、</w:t>
      </w:r>
      <w:r>
        <w:rPr>
          <w:rFonts w:hint="eastAsia" w:ascii="宋体" w:hAnsi="宋体"/>
          <w:color w:val="auto"/>
          <w:sz w:val="24"/>
        </w:rPr>
        <w:t>甲方</w:t>
      </w:r>
      <w:r>
        <w:rPr>
          <w:rFonts w:hint="eastAsia" w:ascii="宋体" w:hAnsi="宋体" w:cs="宋体"/>
          <w:color w:val="auto"/>
          <w:sz w:val="24"/>
        </w:rPr>
        <w:t>人员向</w:t>
      </w:r>
      <w:r>
        <w:rPr>
          <w:rFonts w:hint="eastAsia" w:ascii="宋体" w:hAnsi="宋体"/>
          <w:color w:val="auto"/>
          <w:sz w:val="24"/>
        </w:rPr>
        <w:t>乙方</w:t>
      </w:r>
      <w:r>
        <w:rPr>
          <w:rFonts w:hint="eastAsia" w:ascii="宋体" w:hAnsi="宋体" w:cs="宋体"/>
          <w:color w:val="auto"/>
          <w:sz w:val="24"/>
        </w:rPr>
        <w:t>索贿，经</w:t>
      </w:r>
      <w:r>
        <w:rPr>
          <w:rFonts w:hint="eastAsia" w:ascii="宋体" w:hAnsi="宋体"/>
          <w:color w:val="auto"/>
          <w:sz w:val="24"/>
        </w:rPr>
        <w:t>乙方</w:t>
      </w:r>
      <w:r>
        <w:rPr>
          <w:rFonts w:hint="eastAsia" w:ascii="宋体" w:hAnsi="宋体" w:cs="宋体"/>
          <w:color w:val="auto"/>
          <w:sz w:val="24"/>
        </w:rPr>
        <w:t>检举被纪检、监察、检察机关立案查处的，</w:t>
      </w:r>
      <w:r>
        <w:rPr>
          <w:rFonts w:hint="eastAsia" w:ascii="宋体" w:hAnsi="宋体"/>
          <w:color w:val="auto"/>
          <w:sz w:val="24"/>
        </w:rPr>
        <w:t>乙方</w:t>
      </w:r>
      <w:r>
        <w:rPr>
          <w:rFonts w:hint="eastAsia" w:ascii="宋体" w:hAnsi="宋体" w:cs="宋体"/>
          <w:color w:val="auto"/>
          <w:sz w:val="24"/>
        </w:rPr>
        <w:t>有权从甲方获得索贿款额的1-3倍作为奖励（此款由索贿人承担），由此产生的办案费用由</w:t>
      </w:r>
      <w:r>
        <w:rPr>
          <w:rFonts w:hint="eastAsia" w:ascii="宋体" w:hAnsi="宋体"/>
          <w:color w:val="auto"/>
          <w:sz w:val="24"/>
        </w:rPr>
        <w:t>甲方</w:t>
      </w:r>
      <w:r>
        <w:rPr>
          <w:rFonts w:hint="eastAsia" w:ascii="宋体" w:hAnsi="宋体" w:cs="宋体"/>
          <w:color w:val="auto"/>
          <w:sz w:val="24"/>
        </w:rPr>
        <w:t>承担。</w:t>
      </w:r>
    </w:p>
    <w:p w14:paraId="1552F8D6">
      <w:pPr>
        <w:snapToGrid w:val="0"/>
        <w:spacing w:line="360" w:lineRule="auto"/>
        <w:ind w:firstLine="48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发包承包</w:t>
      </w:r>
      <w:r>
        <w:rPr>
          <w:rFonts w:hint="eastAsia" w:ascii="宋体" w:hAnsi="宋体" w:cs="宋体"/>
          <w:color w:val="auto"/>
          <w:sz w:val="24"/>
        </w:rPr>
        <w:t>双方人员禁止赠送、贿赂、索要行为的发生，如遇一方发生，另一方当事人应当报告单位领导和当地纪检、监察、检察机关，对不主动报告情况的有关人员，一经查处视情节轻重给予党纪、政纪直至法律处分。</w:t>
      </w:r>
    </w:p>
    <w:p w14:paraId="5AB8BA7B">
      <w:pPr>
        <w:snapToGrid w:val="0"/>
        <w:spacing w:line="360" w:lineRule="auto"/>
        <w:ind w:firstLine="480"/>
        <w:rPr>
          <w:rFonts w:hint="eastAsia" w:ascii="宋体" w:hAnsi="宋体" w:cs="宋体"/>
          <w:color w:val="auto"/>
          <w:sz w:val="24"/>
        </w:rPr>
      </w:pPr>
      <w:r>
        <w:rPr>
          <w:rFonts w:hint="eastAsia" w:ascii="宋体" w:hAnsi="宋体" w:cs="宋体"/>
          <w:color w:val="auto"/>
          <w:sz w:val="24"/>
        </w:rPr>
        <w:t>五、此协议与工程承包协议同时签定，</w:t>
      </w:r>
      <w:r>
        <w:rPr>
          <w:rFonts w:hint="eastAsia" w:ascii="宋体" w:hAnsi="宋体" w:cs="宋体"/>
          <w:bCs/>
          <w:color w:val="auto"/>
          <w:kern w:val="0"/>
          <w:sz w:val="24"/>
          <w:lang w:bidi="ar"/>
        </w:rPr>
        <w:t>甲方</w:t>
      </w:r>
      <w:r>
        <w:rPr>
          <w:rFonts w:ascii="宋体" w:hAnsi="宋体" w:cs="宋体"/>
          <w:bCs/>
          <w:color w:val="auto"/>
          <w:kern w:val="0"/>
          <w:sz w:val="24"/>
          <w:lang w:bidi="ar"/>
        </w:rPr>
        <w:t>执</w:t>
      </w:r>
      <w:r>
        <w:rPr>
          <w:rFonts w:hint="eastAsia" w:ascii="宋体" w:hAnsi="宋体" w:cs="宋体"/>
          <w:bCs/>
          <w:color w:val="auto"/>
          <w:kern w:val="0"/>
          <w:sz w:val="24"/>
          <w:lang w:eastAsia="zh-CN" w:bidi="ar"/>
        </w:rPr>
        <w:t>四</w:t>
      </w:r>
      <w:r>
        <w:rPr>
          <w:rFonts w:ascii="宋体" w:hAnsi="宋体" w:cs="宋体"/>
          <w:bCs/>
          <w:color w:val="auto"/>
          <w:kern w:val="0"/>
          <w:sz w:val="24"/>
          <w:lang w:bidi="ar"/>
        </w:rPr>
        <w:t>份，</w:t>
      </w:r>
      <w:r>
        <w:rPr>
          <w:rFonts w:hint="eastAsia" w:ascii="宋体" w:hAnsi="宋体" w:cs="宋体"/>
          <w:bCs/>
          <w:color w:val="auto"/>
          <w:kern w:val="0"/>
          <w:sz w:val="24"/>
          <w:lang w:bidi="ar"/>
        </w:rPr>
        <w:t>乙方执一份，</w:t>
      </w:r>
      <w:r>
        <w:rPr>
          <w:rFonts w:ascii="宋体" w:hAnsi="宋体" w:cs="宋体"/>
          <w:bCs/>
          <w:color w:val="auto"/>
          <w:kern w:val="0"/>
          <w:sz w:val="24"/>
          <w:lang w:bidi="ar"/>
        </w:rPr>
        <w:t>均具同等效力</w:t>
      </w:r>
      <w:r>
        <w:rPr>
          <w:rFonts w:hint="eastAsia" w:ascii="宋体" w:hAnsi="宋体" w:cs="宋体"/>
          <w:bCs/>
          <w:color w:val="auto"/>
          <w:kern w:val="0"/>
          <w:sz w:val="24"/>
          <w:lang w:bidi="ar"/>
        </w:rPr>
        <w:t>，</w:t>
      </w:r>
      <w:r>
        <w:rPr>
          <w:rFonts w:hint="eastAsia" w:ascii="宋体" w:hAnsi="宋体" w:cs="宋体"/>
          <w:color w:val="auto"/>
          <w:sz w:val="24"/>
        </w:rPr>
        <w:t>以便监督。</w:t>
      </w:r>
    </w:p>
    <w:p w14:paraId="18BF166E">
      <w:pPr>
        <w:snapToGrid w:val="0"/>
        <w:spacing w:line="360" w:lineRule="auto"/>
        <w:ind w:firstLine="480"/>
        <w:rPr>
          <w:rFonts w:hint="eastAsia" w:ascii="宋体" w:hAnsi="宋体" w:cs="宋体"/>
          <w:color w:val="auto"/>
          <w:sz w:val="24"/>
        </w:rPr>
      </w:pPr>
      <w:r>
        <w:rPr>
          <w:rFonts w:hint="eastAsia" w:ascii="宋体" w:hAnsi="宋体" w:cs="宋体"/>
          <w:color w:val="auto"/>
          <w:sz w:val="24"/>
        </w:rPr>
        <w:t>六、此协议自双方签字之日生效。</w:t>
      </w:r>
    </w:p>
    <w:p w14:paraId="4ED4F23D">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p>
    <w:p w14:paraId="17DB92E1">
      <w:pPr>
        <w:snapToGrid w:val="0"/>
        <w:spacing w:line="480" w:lineRule="auto"/>
        <w:ind w:firstLine="480"/>
        <w:rPr>
          <w:rFonts w:hint="eastAsia" w:ascii="宋体" w:hAnsi="宋体" w:cs="宋体"/>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（盖章）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乙方：</w:t>
      </w:r>
      <w:r>
        <w:rPr>
          <w:rFonts w:hint="eastAsia" w:ascii="宋体" w:hAnsi="宋体" w:cs="宋体"/>
          <w:color w:val="auto"/>
          <w:sz w:val="24"/>
          <w:lang w:eastAsia="zh-CN"/>
        </w:rPr>
        <w:t>（盖章）</w:t>
      </w:r>
    </w:p>
    <w:p w14:paraId="0D667FF5">
      <w:pPr>
        <w:snapToGrid w:val="0"/>
        <w:spacing w:line="480" w:lineRule="auto"/>
        <w:ind w:firstLine="480"/>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12F8EE91">
      <w:pPr>
        <w:snapToGrid w:val="0"/>
        <w:spacing w:line="480" w:lineRule="auto"/>
        <w:ind w:firstLine="480"/>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w:t>
      </w:r>
    </w:p>
    <w:p w14:paraId="188C3695">
      <w:pPr>
        <w:pStyle w:val="2"/>
        <w:ind w:firstLine="480" w:firstLineChars="200"/>
        <w:rPr>
          <w:rFonts w:hint="eastAsia"/>
          <w:lang w:eastAsia="zh-CN"/>
        </w:rPr>
        <w:sectPr>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cs="宋体"/>
          <w:color w:val="auto"/>
          <w:sz w:val="24"/>
          <w:lang w:val="en-US" w:eastAsia="zh-CN"/>
        </w:rPr>
        <w:t>2025年**月**日</w:t>
      </w:r>
      <w:r>
        <w:rPr>
          <w:rFonts w:hint="eastAsia" w:ascii="宋体" w:hAnsi="宋体" w:cs="宋体"/>
          <w:color w:val="auto"/>
          <w:sz w:val="24"/>
        </w:rPr>
        <w:t>　　　　　　　　</w:t>
      </w:r>
      <w:r>
        <w:rPr>
          <w:rFonts w:hint="eastAsia" w:ascii="宋体" w:hAnsi="宋体" w:cs="宋体"/>
          <w:color w:val="auto"/>
          <w:sz w:val="24"/>
          <w:lang w:val="en-US" w:eastAsia="zh-CN"/>
        </w:rPr>
        <w:t xml:space="preserve">           2025年**月**日</w:t>
      </w:r>
    </w:p>
    <w:p w14:paraId="2B8399B8">
      <w:pPr>
        <w:jc w:val="left"/>
        <w:rPr>
          <w:rFonts w:hint="eastAsia" w:ascii="仿宋" w:hAnsi="仿宋" w:eastAsia="仿宋" w:cs="仿宋"/>
          <w:b w:val="0"/>
          <w:bCs w:val="0"/>
          <w:color w:val="auto"/>
          <w:spacing w:val="0"/>
          <w:sz w:val="28"/>
          <w:szCs w:val="28"/>
        </w:rPr>
      </w:pPr>
      <w:r>
        <w:rPr>
          <w:rFonts w:hint="eastAsia" w:ascii="仿宋" w:hAnsi="仿宋" w:eastAsia="仿宋" w:cs="仿宋"/>
          <w:b w:val="0"/>
          <w:bCs w:val="0"/>
          <w:color w:val="auto"/>
          <w:spacing w:val="0"/>
          <w:sz w:val="28"/>
          <w:szCs w:val="28"/>
          <w:lang w:eastAsia="zh-CN"/>
        </w:rPr>
        <w:t>附件三</w:t>
      </w:r>
    </w:p>
    <w:tbl>
      <w:tblPr>
        <w:tblStyle w:val="4"/>
        <w:tblW w:w="0" w:type="auto"/>
        <w:jc w:val="center"/>
        <w:tblLayout w:type="fixed"/>
        <w:tblCellMar>
          <w:top w:w="0" w:type="dxa"/>
          <w:left w:w="0" w:type="dxa"/>
          <w:bottom w:w="0" w:type="dxa"/>
          <w:right w:w="0" w:type="dxa"/>
        </w:tblCellMar>
      </w:tblPr>
      <w:tblGrid>
        <w:gridCol w:w="914"/>
        <w:gridCol w:w="3307"/>
        <w:gridCol w:w="914"/>
        <w:gridCol w:w="2038"/>
        <w:gridCol w:w="2218"/>
        <w:gridCol w:w="2218"/>
        <w:gridCol w:w="140"/>
        <w:gridCol w:w="1439"/>
      </w:tblGrid>
      <w:tr w14:paraId="61DCE447">
        <w:tblPrEx>
          <w:tblCellMar>
            <w:top w:w="0" w:type="dxa"/>
            <w:left w:w="0" w:type="dxa"/>
            <w:bottom w:w="0" w:type="dxa"/>
            <w:right w:w="0" w:type="dxa"/>
          </w:tblCellMar>
        </w:tblPrEx>
        <w:trPr>
          <w:trHeight w:val="444" w:hRule="atLeast"/>
          <w:jc w:val="center"/>
        </w:trPr>
        <w:tc>
          <w:tcPr>
            <w:tcW w:w="11749" w:type="dxa"/>
            <w:gridSpan w:val="7"/>
            <w:tcBorders>
              <w:top w:val="nil"/>
              <w:left w:val="nil"/>
              <w:bottom w:val="nil"/>
              <w:right w:val="nil"/>
            </w:tcBorders>
            <w:noWrap/>
            <w:tcMar>
              <w:top w:w="12" w:type="dxa"/>
              <w:left w:w="12" w:type="dxa"/>
              <w:right w:w="12" w:type="dxa"/>
            </w:tcMar>
            <w:vAlign w:val="center"/>
          </w:tcPr>
          <w:p w14:paraId="0574A828">
            <w:pPr>
              <w:keepNext w:val="0"/>
              <w:keepLines w:val="0"/>
              <w:widowControl/>
              <w:suppressLineNumbers w:val="0"/>
              <w:jc w:val="center"/>
              <w:textAlignment w:val="center"/>
              <w:rPr>
                <w:rFonts w:hint="eastAsia" w:ascii="宋体" w:hAnsi="宋体" w:eastAsia="宋体" w:cs="宋体"/>
                <w:b/>
                <w:i w:val="0"/>
                <w:color w:val="000000"/>
                <w:spacing w:val="0"/>
                <w:sz w:val="36"/>
                <w:szCs w:val="36"/>
                <w:u w:val="none"/>
              </w:rPr>
            </w:pPr>
            <w:r>
              <w:rPr>
                <w:rFonts w:hint="eastAsia" w:ascii="宋体" w:hAnsi="宋体" w:eastAsia="宋体" w:cs="宋体"/>
                <w:b/>
                <w:i w:val="0"/>
                <w:color w:val="000000"/>
                <w:spacing w:val="0"/>
                <w:kern w:val="0"/>
                <w:sz w:val="36"/>
                <w:szCs w:val="36"/>
                <w:u w:val="none"/>
                <w:lang w:val="en-US" w:eastAsia="zh-CN" w:bidi="ar"/>
              </w:rPr>
              <w:t>采购结算表</w:t>
            </w:r>
          </w:p>
        </w:tc>
        <w:tc>
          <w:tcPr>
            <w:tcW w:w="1439" w:type="dxa"/>
            <w:tcBorders>
              <w:top w:val="nil"/>
              <w:left w:val="nil"/>
              <w:bottom w:val="nil"/>
              <w:right w:val="nil"/>
            </w:tcBorders>
            <w:noWrap/>
            <w:tcMar>
              <w:top w:w="12" w:type="dxa"/>
              <w:left w:w="12" w:type="dxa"/>
              <w:right w:w="12" w:type="dxa"/>
            </w:tcMar>
            <w:vAlign w:val="center"/>
          </w:tcPr>
          <w:p w14:paraId="3E1AFFE0">
            <w:pPr>
              <w:rPr>
                <w:rFonts w:hint="eastAsia" w:ascii="宋体" w:hAnsi="宋体" w:eastAsia="宋体" w:cs="宋体"/>
                <w:i w:val="0"/>
                <w:color w:val="000000"/>
                <w:spacing w:val="0"/>
                <w:sz w:val="22"/>
                <w:szCs w:val="22"/>
                <w:u w:val="none"/>
              </w:rPr>
            </w:pPr>
          </w:p>
        </w:tc>
      </w:tr>
      <w:tr w14:paraId="371D65E4">
        <w:tblPrEx>
          <w:tblCellMar>
            <w:top w:w="0" w:type="dxa"/>
            <w:left w:w="0" w:type="dxa"/>
            <w:bottom w:w="0" w:type="dxa"/>
            <w:right w:w="0" w:type="dxa"/>
          </w:tblCellMar>
        </w:tblPrEx>
        <w:trPr>
          <w:trHeight w:val="288" w:hRule="atLeast"/>
          <w:jc w:val="center"/>
        </w:trPr>
        <w:tc>
          <w:tcPr>
            <w:tcW w:w="4221" w:type="dxa"/>
            <w:gridSpan w:val="2"/>
            <w:tcBorders>
              <w:top w:val="nil"/>
              <w:left w:val="nil"/>
              <w:bottom w:val="nil"/>
              <w:right w:val="nil"/>
            </w:tcBorders>
            <w:noWrap/>
            <w:tcMar>
              <w:top w:w="12" w:type="dxa"/>
              <w:left w:w="12" w:type="dxa"/>
              <w:right w:w="12" w:type="dxa"/>
            </w:tcMar>
            <w:vAlign w:val="center"/>
          </w:tcPr>
          <w:p w14:paraId="676A2321">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项目名称：</w:t>
            </w:r>
          </w:p>
        </w:tc>
        <w:tc>
          <w:tcPr>
            <w:tcW w:w="914" w:type="dxa"/>
            <w:tcBorders>
              <w:top w:val="nil"/>
              <w:left w:val="nil"/>
              <w:bottom w:val="nil"/>
              <w:right w:val="nil"/>
            </w:tcBorders>
            <w:noWrap/>
            <w:tcMar>
              <w:top w:w="12" w:type="dxa"/>
              <w:left w:w="12" w:type="dxa"/>
              <w:right w:w="12" w:type="dxa"/>
            </w:tcMar>
            <w:vAlign w:val="center"/>
          </w:tcPr>
          <w:p w14:paraId="279144B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w:t>
            </w:r>
          </w:p>
        </w:tc>
        <w:tc>
          <w:tcPr>
            <w:tcW w:w="8053" w:type="dxa"/>
            <w:gridSpan w:val="5"/>
            <w:tcBorders>
              <w:top w:val="nil"/>
              <w:left w:val="nil"/>
              <w:bottom w:val="nil"/>
              <w:right w:val="nil"/>
            </w:tcBorders>
            <w:noWrap/>
            <w:tcMar>
              <w:top w:w="12" w:type="dxa"/>
              <w:left w:w="12" w:type="dxa"/>
              <w:right w:w="12" w:type="dxa"/>
            </w:tcMar>
            <w:vAlign w:val="center"/>
          </w:tcPr>
          <w:p w14:paraId="76393F5C">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供货商：</w:t>
            </w:r>
          </w:p>
        </w:tc>
      </w:tr>
      <w:tr w14:paraId="4DED3759">
        <w:tblPrEx>
          <w:tblCellMar>
            <w:top w:w="0" w:type="dxa"/>
            <w:left w:w="0" w:type="dxa"/>
            <w:bottom w:w="0" w:type="dxa"/>
            <w:right w:w="0" w:type="dxa"/>
          </w:tblCellMar>
        </w:tblPrEx>
        <w:trPr>
          <w:trHeight w:val="288" w:hRule="atLeast"/>
          <w:jc w:val="center"/>
        </w:trPr>
        <w:tc>
          <w:tcPr>
            <w:tcW w:w="914" w:type="dxa"/>
            <w:tcBorders>
              <w:top w:val="nil"/>
              <w:left w:val="nil"/>
              <w:bottom w:val="nil"/>
              <w:right w:val="nil"/>
            </w:tcBorders>
            <w:noWrap/>
            <w:tcMar>
              <w:top w:w="12" w:type="dxa"/>
              <w:left w:w="12" w:type="dxa"/>
              <w:right w:w="12" w:type="dxa"/>
            </w:tcMar>
            <w:vAlign w:val="center"/>
          </w:tcPr>
          <w:p w14:paraId="2410AF4B">
            <w:pPr>
              <w:jc w:val="left"/>
              <w:rPr>
                <w:rFonts w:hint="eastAsia" w:ascii="宋体" w:hAnsi="宋体" w:eastAsia="宋体" w:cs="宋体"/>
                <w:b/>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5ED9D66E">
            <w:pPr>
              <w:jc w:val="left"/>
              <w:rPr>
                <w:rFonts w:hint="eastAsia" w:ascii="宋体" w:hAnsi="宋体" w:eastAsia="宋体" w:cs="宋体"/>
                <w:b/>
                <w:i w:val="0"/>
                <w:color w:val="000000"/>
                <w:spacing w:val="0"/>
                <w:sz w:val="22"/>
                <w:szCs w:val="22"/>
                <w:u w:val="none"/>
              </w:rPr>
            </w:pPr>
          </w:p>
        </w:tc>
        <w:tc>
          <w:tcPr>
            <w:tcW w:w="914" w:type="dxa"/>
            <w:tcBorders>
              <w:top w:val="nil"/>
              <w:left w:val="nil"/>
              <w:bottom w:val="nil"/>
              <w:right w:val="nil"/>
            </w:tcBorders>
            <w:noWrap/>
            <w:tcMar>
              <w:top w:w="12" w:type="dxa"/>
              <w:left w:w="12" w:type="dxa"/>
              <w:right w:w="12" w:type="dxa"/>
            </w:tcMar>
            <w:vAlign w:val="center"/>
          </w:tcPr>
          <w:p w14:paraId="0A0B80EC">
            <w:pPr>
              <w:jc w:val="left"/>
              <w:rPr>
                <w:rFonts w:hint="eastAsia" w:ascii="宋体" w:hAnsi="宋体" w:eastAsia="宋体" w:cs="宋体"/>
                <w:b/>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6307347D">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合同编号：</w:t>
            </w:r>
          </w:p>
        </w:tc>
        <w:tc>
          <w:tcPr>
            <w:tcW w:w="2218" w:type="dxa"/>
            <w:tcBorders>
              <w:top w:val="nil"/>
              <w:left w:val="nil"/>
              <w:bottom w:val="nil"/>
              <w:right w:val="nil"/>
            </w:tcBorders>
            <w:noWrap/>
            <w:tcMar>
              <w:top w:w="12" w:type="dxa"/>
              <w:left w:w="12" w:type="dxa"/>
              <w:right w:w="12" w:type="dxa"/>
            </w:tcMar>
            <w:vAlign w:val="center"/>
          </w:tcPr>
          <w:p w14:paraId="29048948">
            <w:pPr>
              <w:jc w:val="left"/>
              <w:rPr>
                <w:rFonts w:hint="eastAsia" w:ascii="宋体" w:hAnsi="宋体" w:eastAsia="宋体" w:cs="宋体"/>
                <w:b/>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2D7096DE">
            <w:pPr>
              <w:jc w:val="left"/>
              <w:rPr>
                <w:rFonts w:hint="eastAsia" w:ascii="宋体" w:hAnsi="宋体" w:eastAsia="宋体" w:cs="宋体"/>
                <w:b/>
                <w:i w:val="0"/>
                <w:color w:val="000000"/>
                <w:spacing w:val="0"/>
                <w:sz w:val="22"/>
                <w:szCs w:val="22"/>
                <w:u w:val="none"/>
              </w:rPr>
            </w:pPr>
          </w:p>
        </w:tc>
        <w:tc>
          <w:tcPr>
            <w:tcW w:w="1579" w:type="dxa"/>
            <w:gridSpan w:val="2"/>
            <w:tcBorders>
              <w:top w:val="nil"/>
              <w:left w:val="nil"/>
              <w:bottom w:val="nil"/>
              <w:right w:val="nil"/>
            </w:tcBorders>
            <w:noWrap/>
            <w:tcMar>
              <w:top w:w="12" w:type="dxa"/>
              <w:left w:w="12" w:type="dxa"/>
              <w:right w:w="12" w:type="dxa"/>
            </w:tcMar>
            <w:vAlign w:val="center"/>
          </w:tcPr>
          <w:p w14:paraId="0A8F88D3">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合同签订日期：</w:t>
            </w:r>
          </w:p>
        </w:tc>
      </w:tr>
      <w:tr w14:paraId="7B2D5502">
        <w:tblPrEx>
          <w:tblCellMar>
            <w:top w:w="0" w:type="dxa"/>
            <w:left w:w="0" w:type="dxa"/>
            <w:bottom w:w="0" w:type="dxa"/>
            <w:right w:w="0" w:type="dxa"/>
          </w:tblCellMar>
        </w:tblPrEx>
        <w:trPr>
          <w:trHeight w:val="525"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D23EC9">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序号</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05EA2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名称</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2D0A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规格</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5383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数量</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03E9D">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单价（元）</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9788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合计（元）</w:t>
            </w: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0CF26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备注</w:t>
            </w:r>
          </w:p>
        </w:tc>
      </w:tr>
      <w:tr w14:paraId="011D78F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433EE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2A9230">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A9DCB3">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2F7498">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2502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D77223">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FAC9B8">
            <w:pPr>
              <w:jc w:val="center"/>
              <w:rPr>
                <w:rFonts w:hint="eastAsia" w:ascii="宋体" w:hAnsi="宋体" w:eastAsia="宋体" w:cs="宋体"/>
                <w:b/>
                <w:i w:val="0"/>
                <w:color w:val="000000"/>
                <w:spacing w:val="0"/>
                <w:sz w:val="24"/>
                <w:szCs w:val="24"/>
                <w:u w:val="none"/>
              </w:rPr>
            </w:pPr>
          </w:p>
        </w:tc>
      </w:tr>
      <w:tr w14:paraId="0E85393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E120D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2</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1D7A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5F067C">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54AF7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39ED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B981AD">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58F9EE">
            <w:pPr>
              <w:jc w:val="center"/>
              <w:rPr>
                <w:rFonts w:hint="eastAsia" w:ascii="宋体" w:hAnsi="宋体" w:eastAsia="宋体" w:cs="宋体"/>
                <w:b/>
                <w:i w:val="0"/>
                <w:color w:val="000000"/>
                <w:spacing w:val="0"/>
                <w:sz w:val="24"/>
                <w:szCs w:val="24"/>
                <w:u w:val="none"/>
              </w:rPr>
            </w:pPr>
          </w:p>
        </w:tc>
      </w:tr>
      <w:tr w14:paraId="7C33030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CEF411">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3</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B74B5">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4CBDA6">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1D429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4DDA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A0B12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EA30F7">
            <w:pPr>
              <w:jc w:val="center"/>
              <w:rPr>
                <w:rFonts w:hint="eastAsia" w:ascii="宋体" w:hAnsi="宋体" w:eastAsia="宋体" w:cs="宋体"/>
                <w:b/>
                <w:i w:val="0"/>
                <w:color w:val="000000"/>
                <w:spacing w:val="0"/>
                <w:sz w:val="24"/>
                <w:szCs w:val="24"/>
                <w:u w:val="none"/>
              </w:rPr>
            </w:pPr>
          </w:p>
        </w:tc>
      </w:tr>
      <w:tr w14:paraId="2455793C">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D29D5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4</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E1043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AE031B">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62002B">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D39B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C6C7BA">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F48C2E">
            <w:pPr>
              <w:jc w:val="center"/>
              <w:rPr>
                <w:rFonts w:hint="eastAsia" w:ascii="宋体" w:hAnsi="宋体" w:eastAsia="宋体" w:cs="宋体"/>
                <w:b/>
                <w:i w:val="0"/>
                <w:color w:val="000000"/>
                <w:spacing w:val="0"/>
                <w:sz w:val="24"/>
                <w:szCs w:val="24"/>
                <w:u w:val="none"/>
              </w:rPr>
            </w:pPr>
          </w:p>
        </w:tc>
      </w:tr>
      <w:tr w14:paraId="342AE00F">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E342B">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5</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B1BFB0">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68CB5E">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F9148">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A1E1D">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CBE426">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1F1D1">
            <w:pPr>
              <w:jc w:val="center"/>
              <w:rPr>
                <w:rFonts w:hint="eastAsia" w:ascii="宋体" w:hAnsi="宋体" w:eastAsia="宋体" w:cs="宋体"/>
                <w:b/>
                <w:i w:val="0"/>
                <w:color w:val="000000"/>
                <w:spacing w:val="0"/>
                <w:sz w:val="24"/>
                <w:szCs w:val="24"/>
                <w:u w:val="none"/>
              </w:rPr>
            </w:pPr>
          </w:p>
        </w:tc>
      </w:tr>
      <w:tr w14:paraId="2B384A21">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E4C4E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6</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D3B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343E6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A5ACF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AE30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CA9DF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2A9FBB">
            <w:pPr>
              <w:jc w:val="center"/>
              <w:rPr>
                <w:rFonts w:hint="eastAsia" w:ascii="宋体" w:hAnsi="宋体" w:eastAsia="宋体" w:cs="宋体"/>
                <w:b/>
                <w:i w:val="0"/>
                <w:color w:val="000000"/>
                <w:spacing w:val="0"/>
                <w:sz w:val="24"/>
                <w:szCs w:val="24"/>
                <w:u w:val="none"/>
              </w:rPr>
            </w:pPr>
          </w:p>
        </w:tc>
      </w:tr>
      <w:tr w14:paraId="474A9575">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87F1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7</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04B051">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090FC4">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F37EA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3051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843317">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0A190">
            <w:pPr>
              <w:jc w:val="center"/>
              <w:rPr>
                <w:rFonts w:hint="eastAsia" w:ascii="宋体" w:hAnsi="宋体" w:eastAsia="宋体" w:cs="宋体"/>
                <w:b/>
                <w:i w:val="0"/>
                <w:color w:val="000000"/>
                <w:spacing w:val="0"/>
                <w:sz w:val="24"/>
                <w:szCs w:val="24"/>
                <w:u w:val="none"/>
              </w:rPr>
            </w:pPr>
          </w:p>
        </w:tc>
      </w:tr>
      <w:tr w14:paraId="608A38A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F8D08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8</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29F4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6097A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7A24A">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8CC0E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5632">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D625A9">
            <w:pPr>
              <w:jc w:val="center"/>
              <w:rPr>
                <w:rFonts w:hint="eastAsia" w:ascii="宋体" w:hAnsi="宋体" w:eastAsia="宋体" w:cs="宋体"/>
                <w:b/>
                <w:i w:val="0"/>
                <w:color w:val="000000"/>
                <w:spacing w:val="0"/>
                <w:sz w:val="24"/>
                <w:szCs w:val="24"/>
                <w:u w:val="none"/>
              </w:rPr>
            </w:pPr>
          </w:p>
        </w:tc>
      </w:tr>
      <w:tr w14:paraId="055B254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2D80C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9</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D1A77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911C83">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8C76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F4040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B314C4">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86361">
            <w:pPr>
              <w:jc w:val="center"/>
              <w:rPr>
                <w:rFonts w:hint="eastAsia" w:ascii="宋体" w:hAnsi="宋体" w:eastAsia="宋体" w:cs="宋体"/>
                <w:b/>
                <w:i w:val="0"/>
                <w:color w:val="000000"/>
                <w:spacing w:val="0"/>
                <w:sz w:val="24"/>
                <w:szCs w:val="24"/>
                <w:u w:val="none"/>
              </w:rPr>
            </w:pPr>
          </w:p>
        </w:tc>
      </w:tr>
      <w:tr w14:paraId="000C09E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8F5AF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10</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CA5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FAC05A">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A1F93">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BFE250">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80EA1C">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26758">
            <w:pPr>
              <w:jc w:val="center"/>
              <w:rPr>
                <w:rFonts w:hint="eastAsia" w:ascii="宋体" w:hAnsi="宋体" w:eastAsia="宋体" w:cs="宋体"/>
                <w:b/>
                <w:i w:val="0"/>
                <w:color w:val="000000"/>
                <w:spacing w:val="0"/>
                <w:sz w:val="24"/>
                <w:szCs w:val="24"/>
                <w:u w:val="none"/>
              </w:rPr>
            </w:pPr>
          </w:p>
        </w:tc>
      </w:tr>
      <w:tr w14:paraId="3ECD861A">
        <w:tblPrEx>
          <w:tblCellMar>
            <w:top w:w="0" w:type="dxa"/>
            <w:left w:w="0" w:type="dxa"/>
            <w:bottom w:w="0" w:type="dxa"/>
            <w:right w:w="0" w:type="dxa"/>
          </w:tblCellMar>
        </w:tblPrEx>
        <w:trPr>
          <w:trHeight w:val="288" w:hRule="atLeast"/>
          <w:jc w:val="center"/>
        </w:trPr>
        <w:tc>
          <w:tcPr>
            <w:tcW w:w="422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9136B3">
            <w:pPr>
              <w:keepNext w:val="0"/>
              <w:keepLines w:val="0"/>
              <w:widowControl/>
              <w:suppressLineNumbers w:val="0"/>
              <w:jc w:val="center"/>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总计金额：</w:t>
            </w:r>
          </w:p>
        </w:tc>
        <w:tc>
          <w:tcPr>
            <w:tcW w:w="51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7DB644">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（大写）</w:t>
            </w:r>
          </w:p>
        </w:tc>
        <w:tc>
          <w:tcPr>
            <w:tcW w:w="379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EF1307">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（小写）</w:t>
            </w:r>
          </w:p>
        </w:tc>
      </w:tr>
      <w:tr w14:paraId="351AC43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091DB77">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78DADBF0">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送货人：</w:t>
            </w:r>
          </w:p>
        </w:tc>
        <w:tc>
          <w:tcPr>
            <w:tcW w:w="914" w:type="dxa"/>
            <w:tcBorders>
              <w:top w:val="nil"/>
              <w:left w:val="nil"/>
              <w:bottom w:val="nil"/>
              <w:right w:val="nil"/>
            </w:tcBorders>
            <w:noWrap/>
            <w:tcMar>
              <w:top w:w="12" w:type="dxa"/>
              <w:left w:w="12" w:type="dxa"/>
              <w:right w:w="12" w:type="dxa"/>
            </w:tcMar>
            <w:vAlign w:val="center"/>
          </w:tcPr>
          <w:p w14:paraId="37CD2919">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3E5CAE11">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验收人/收货人：</w:t>
            </w:r>
          </w:p>
        </w:tc>
        <w:tc>
          <w:tcPr>
            <w:tcW w:w="2218" w:type="dxa"/>
            <w:tcBorders>
              <w:top w:val="nil"/>
              <w:left w:val="nil"/>
              <w:bottom w:val="nil"/>
              <w:right w:val="nil"/>
            </w:tcBorders>
            <w:noWrap/>
            <w:tcMar>
              <w:top w:w="12" w:type="dxa"/>
              <w:left w:w="12" w:type="dxa"/>
              <w:right w:w="12" w:type="dxa"/>
            </w:tcMar>
            <w:vAlign w:val="center"/>
          </w:tcPr>
          <w:p w14:paraId="2B1AEA26">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7691130A">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51C371D9">
            <w:pPr>
              <w:rPr>
                <w:rFonts w:hint="eastAsia" w:ascii="宋体" w:hAnsi="宋体" w:eastAsia="宋体" w:cs="宋体"/>
                <w:b/>
                <w:i w:val="0"/>
                <w:color w:val="000000"/>
                <w:spacing w:val="0"/>
                <w:sz w:val="24"/>
                <w:szCs w:val="24"/>
                <w:u w:val="none"/>
              </w:rPr>
            </w:pPr>
          </w:p>
        </w:tc>
      </w:tr>
      <w:tr w14:paraId="2A4F1687">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725F11ED">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6CAD8437">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项目负责人：</w:t>
            </w:r>
          </w:p>
        </w:tc>
        <w:tc>
          <w:tcPr>
            <w:tcW w:w="914" w:type="dxa"/>
            <w:tcBorders>
              <w:top w:val="nil"/>
              <w:left w:val="nil"/>
              <w:bottom w:val="nil"/>
              <w:right w:val="nil"/>
            </w:tcBorders>
            <w:noWrap/>
            <w:tcMar>
              <w:top w:w="12" w:type="dxa"/>
              <w:left w:w="12" w:type="dxa"/>
              <w:right w:w="12" w:type="dxa"/>
            </w:tcMar>
            <w:vAlign w:val="center"/>
          </w:tcPr>
          <w:p w14:paraId="536185A1">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10E11BCF">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部门领导：</w:t>
            </w:r>
          </w:p>
        </w:tc>
        <w:tc>
          <w:tcPr>
            <w:tcW w:w="2218" w:type="dxa"/>
            <w:tcBorders>
              <w:top w:val="nil"/>
              <w:left w:val="nil"/>
              <w:bottom w:val="nil"/>
              <w:right w:val="nil"/>
            </w:tcBorders>
            <w:noWrap/>
            <w:tcMar>
              <w:top w:w="12" w:type="dxa"/>
              <w:left w:w="12" w:type="dxa"/>
              <w:right w:w="12" w:type="dxa"/>
            </w:tcMar>
            <w:vAlign w:val="center"/>
          </w:tcPr>
          <w:p w14:paraId="7C83815F">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309AB540">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0C40D08C">
            <w:pPr>
              <w:rPr>
                <w:rFonts w:hint="eastAsia" w:ascii="宋体" w:hAnsi="宋体" w:eastAsia="宋体" w:cs="宋体"/>
                <w:b/>
                <w:i w:val="0"/>
                <w:color w:val="000000"/>
                <w:spacing w:val="0"/>
                <w:sz w:val="24"/>
                <w:szCs w:val="24"/>
                <w:u w:val="none"/>
              </w:rPr>
            </w:pPr>
          </w:p>
        </w:tc>
      </w:tr>
      <w:tr w14:paraId="306EBD9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BA93C02">
            <w:pPr>
              <w:rPr>
                <w:rFonts w:hint="eastAsia" w:ascii="宋体" w:hAnsi="宋体" w:eastAsia="宋体" w:cs="宋体"/>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3AF8C4A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分管领导：</w:t>
            </w:r>
          </w:p>
        </w:tc>
        <w:tc>
          <w:tcPr>
            <w:tcW w:w="914" w:type="dxa"/>
            <w:tcBorders>
              <w:top w:val="nil"/>
              <w:left w:val="nil"/>
              <w:bottom w:val="nil"/>
              <w:right w:val="nil"/>
            </w:tcBorders>
            <w:noWrap/>
            <w:tcMar>
              <w:top w:w="12" w:type="dxa"/>
              <w:left w:w="12" w:type="dxa"/>
              <w:right w:w="12" w:type="dxa"/>
            </w:tcMar>
            <w:vAlign w:val="center"/>
          </w:tcPr>
          <w:p w14:paraId="2FCF35B7">
            <w:pPr>
              <w:rPr>
                <w:rFonts w:hint="eastAsia" w:ascii="宋体" w:hAnsi="宋体" w:eastAsia="宋体" w:cs="宋体"/>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14912043">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58D1B6C5">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46424E7B">
            <w:pPr>
              <w:rPr>
                <w:rFonts w:hint="eastAsia" w:ascii="宋体" w:hAnsi="宋体" w:eastAsia="宋体" w:cs="宋体"/>
                <w:i w:val="0"/>
                <w:color w:val="000000"/>
                <w:spacing w:val="0"/>
                <w:sz w:val="22"/>
                <w:szCs w:val="22"/>
                <w:u w:val="none"/>
              </w:rPr>
            </w:pPr>
          </w:p>
        </w:tc>
        <w:tc>
          <w:tcPr>
            <w:tcW w:w="140" w:type="dxa"/>
            <w:tcBorders>
              <w:top w:val="nil"/>
              <w:left w:val="nil"/>
              <w:bottom w:val="nil"/>
              <w:right w:val="nil"/>
            </w:tcBorders>
            <w:noWrap/>
            <w:tcMar>
              <w:top w:w="12" w:type="dxa"/>
              <w:left w:w="12" w:type="dxa"/>
              <w:right w:w="12" w:type="dxa"/>
            </w:tcMar>
            <w:vAlign w:val="center"/>
          </w:tcPr>
          <w:p w14:paraId="2429DF85">
            <w:pPr>
              <w:rPr>
                <w:rFonts w:hint="eastAsia" w:ascii="宋体" w:hAnsi="宋体" w:eastAsia="宋体" w:cs="宋体"/>
                <w:i w:val="0"/>
                <w:color w:val="000000"/>
                <w:spacing w:val="0"/>
                <w:sz w:val="22"/>
                <w:szCs w:val="22"/>
                <w:u w:val="none"/>
              </w:rPr>
            </w:pPr>
          </w:p>
        </w:tc>
        <w:tc>
          <w:tcPr>
            <w:tcW w:w="1439" w:type="dxa"/>
            <w:tcBorders>
              <w:top w:val="nil"/>
              <w:left w:val="nil"/>
              <w:bottom w:val="nil"/>
              <w:right w:val="nil"/>
            </w:tcBorders>
            <w:noWrap/>
            <w:tcMar>
              <w:top w:w="12" w:type="dxa"/>
              <w:left w:w="12" w:type="dxa"/>
              <w:right w:w="12" w:type="dxa"/>
            </w:tcMar>
            <w:vAlign w:val="center"/>
          </w:tcPr>
          <w:p w14:paraId="55C32AF3">
            <w:pPr>
              <w:rPr>
                <w:rFonts w:hint="eastAsia" w:ascii="宋体" w:hAnsi="宋体" w:eastAsia="宋体" w:cs="宋体"/>
                <w:i w:val="0"/>
                <w:color w:val="000000"/>
                <w:spacing w:val="0"/>
                <w:sz w:val="22"/>
                <w:szCs w:val="22"/>
                <w:u w:val="none"/>
              </w:rPr>
            </w:pPr>
          </w:p>
        </w:tc>
      </w:tr>
    </w:tbl>
    <w:p w14:paraId="4244073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spacing w:val="0"/>
          <w:sz w:val="28"/>
          <w:szCs w:val="28"/>
        </w:rPr>
      </w:pPr>
    </w:p>
    <w:p w14:paraId="7B24E2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p>
    <w:p w14:paraId="738CDB8E">
      <w:pPr>
        <w:sectPr>
          <w:pgSz w:w="16838" w:h="11906" w:orient="landscape"/>
          <w:pgMar w:top="1080" w:right="1440" w:bottom="1080" w:left="1440" w:header="851" w:footer="992" w:gutter="0"/>
          <w:cols w:space="425" w:num="1"/>
          <w:docGrid w:type="lines" w:linePitch="312" w:charSpace="0"/>
        </w:sectPr>
      </w:pPr>
    </w:p>
    <w:p w14:paraId="662F594B">
      <w:pPr>
        <w:snapToGrid w:val="0"/>
        <w:spacing w:line="360" w:lineRule="auto"/>
        <w:jc w:val="left"/>
        <w:rPr>
          <w:rFonts w:hint="eastAsia"/>
          <w:sz w:val="24"/>
          <w:szCs w:val="32"/>
          <w:lang w:eastAsia="zh-CN"/>
        </w:rPr>
      </w:pPr>
      <w:r>
        <w:rPr>
          <w:rFonts w:hint="eastAsia"/>
          <w:sz w:val="24"/>
          <w:szCs w:val="32"/>
          <w:lang w:eastAsia="zh-CN"/>
        </w:rPr>
        <w:t>附件四</w:t>
      </w:r>
    </w:p>
    <w:p w14:paraId="7913D038">
      <w:pPr>
        <w:snapToGrid w:val="0"/>
        <w:spacing w:line="360" w:lineRule="auto"/>
        <w:jc w:val="center"/>
        <w:rPr>
          <w:color w:val="auto"/>
          <w:kern w:val="0"/>
          <w:sz w:val="24"/>
        </w:rPr>
      </w:pPr>
      <w:r>
        <w:rPr>
          <w:rFonts w:hint="eastAsia" w:ascii="宋体" w:hAnsi="宋体" w:cs="宋体"/>
          <w:b/>
          <w:color w:val="auto"/>
          <w:sz w:val="32"/>
          <w:szCs w:val="32"/>
          <w:lang w:eastAsia="zh-CN"/>
        </w:rPr>
        <w:t>履约保证金退付确认表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5342"/>
      </w:tblGrid>
      <w:tr w14:paraId="14D4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18" w:type="dxa"/>
            <w:noWrap w:val="0"/>
            <w:vAlign w:val="center"/>
          </w:tcPr>
          <w:p w14:paraId="51B821F8">
            <w:pPr>
              <w:jc w:val="center"/>
              <w:rPr>
                <w:color w:val="auto"/>
                <w:kern w:val="0"/>
                <w:sz w:val="24"/>
              </w:rPr>
            </w:pPr>
            <w:r>
              <w:rPr>
                <w:rFonts w:hint="eastAsia"/>
                <w:color w:val="auto"/>
                <w:kern w:val="0"/>
                <w:sz w:val="24"/>
              </w:rPr>
              <w:t>工程名称</w:t>
            </w:r>
          </w:p>
        </w:tc>
        <w:tc>
          <w:tcPr>
            <w:tcW w:w="7185" w:type="dxa"/>
            <w:gridSpan w:val="2"/>
            <w:noWrap w:val="0"/>
            <w:vAlign w:val="center"/>
          </w:tcPr>
          <w:p w14:paraId="2F59080E">
            <w:pPr>
              <w:jc w:val="left"/>
              <w:rPr>
                <w:rFonts w:hint="eastAsia" w:eastAsia="宋体"/>
                <w:color w:val="auto"/>
                <w:kern w:val="0"/>
                <w:sz w:val="24"/>
                <w:lang w:val="en-US" w:eastAsia="zh-CN"/>
              </w:rPr>
            </w:pPr>
          </w:p>
        </w:tc>
      </w:tr>
      <w:tr w14:paraId="667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418" w:type="dxa"/>
            <w:noWrap w:val="0"/>
            <w:vAlign w:val="center"/>
          </w:tcPr>
          <w:p w14:paraId="49D36C14">
            <w:pPr>
              <w:jc w:val="center"/>
              <w:rPr>
                <w:rFonts w:hint="eastAsia"/>
                <w:color w:val="auto"/>
                <w:kern w:val="0"/>
                <w:sz w:val="24"/>
              </w:rPr>
            </w:pPr>
            <w:r>
              <w:rPr>
                <w:rFonts w:hint="eastAsia"/>
                <w:color w:val="auto"/>
                <w:kern w:val="0"/>
                <w:sz w:val="24"/>
              </w:rPr>
              <w:t>合同名称</w:t>
            </w:r>
          </w:p>
        </w:tc>
        <w:tc>
          <w:tcPr>
            <w:tcW w:w="7185" w:type="dxa"/>
            <w:gridSpan w:val="2"/>
            <w:noWrap w:val="0"/>
            <w:vAlign w:val="center"/>
          </w:tcPr>
          <w:p w14:paraId="1BC31C05">
            <w:pPr>
              <w:jc w:val="center"/>
              <w:rPr>
                <w:rFonts w:hint="default" w:eastAsia="宋体"/>
                <w:color w:val="auto"/>
                <w:kern w:val="0"/>
                <w:sz w:val="24"/>
                <w:lang w:val="en-US" w:eastAsia="zh-CN"/>
              </w:rPr>
            </w:pPr>
          </w:p>
        </w:tc>
      </w:tr>
      <w:tr w14:paraId="6A1F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34B98413">
            <w:pPr>
              <w:jc w:val="center"/>
              <w:rPr>
                <w:rFonts w:hint="default" w:eastAsia="宋体"/>
                <w:color w:val="auto"/>
                <w:kern w:val="0"/>
                <w:sz w:val="24"/>
                <w:lang w:val="en-US" w:eastAsia="zh-CN"/>
              </w:rPr>
            </w:pPr>
            <w:r>
              <w:rPr>
                <w:rFonts w:hint="eastAsia"/>
                <w:color w:val="auto"/>
                <w:kern w:val="0"/>
                <w:sz w:val="24"/>
                <w:lang w:eastAsia="zh-CN"/>
              </w:rPr>
              <w:t>施工班组</w:t>
            </w:r>
            <w:r>
              <w:rPr>
                <w:rFonts w:hint="eastAsia"/>
                <w:color w:val="auto"/>
                <w:kern w:val="0"/>
                <w:sz w:val="24"/>
                <w:lang w:val="en-US" w:eastAsia="zh-CN"/>
              </w:rPr>
              <w:t>/供应商名称</w:t>
            </w:r>
          </w:p>
        </w:tc>
        <w:tc>
          <w:tcPr>
            <w:tcW w:w="7185" w:type="dxa"/>
            <w:gridSpan w:val="2"/>
            <w:noWrap w:val="0"/>
            <w:vAlign w:val="center"/>
          </w:tcPr>
          <w:p w14:paraId="6D1B249C">
            <w:pPr>
              <w:jc w:val="center"/>
              <w:rPr>
                <w:rFonts w:hint="eastAsia"/>
                <w:color w:val="auto"/>
                <w:kern w:val="0"/>
                <w:sz w:val="24"/>
                <w:lang w:eastAsia="zh-CN"/>
              </w:rPr>
            </w:pPr>
          </w:p>
        </w:tc>
      </w:tr>
      <w:tr w14:paraId="33CD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43C427B6">
            <w:pPr>
              <w:jc w:val="center"/>
              <w:rPr>
                <w:rFonts w:hint="eastAsia" w:eastAsia="宋体"/>
                <w:color w:val="auto"/>
                <w:kern w:val="0"/>
                <w:sz w:val="24"/>
                <w:lang w:eastAsia="zh-CN"/>
              </w:rPr>
            </w:pPr>
            <w:r>
              <w:rPr>
                <w:rFonts w:hint="eastAsia"/>
                <w:color w:val="auto"/>
                <w:kern w:val="0"/>
                <w:sz w:val="24"/>
              </w:rPr>
              <w:t>是否</w:t>
            </w:r>
            <w:r>
              <w:rPr>
                <w:rFonts w:hint="eastAsia"/>
                <w:color w:val="auto"/>
                <w:kern w:val="0"/>
                <w:sz w:val="24"/>
                <w:lang w:eastAsia="zh-CN"/>
              </w:rPr>
              <w:t>按合同履约完成</w:t>
            </w:r>
          </w:p>
        </w:tc>
        <w:tc>
          <w:tcPr>
            <w:tcW w:w="7185" w:type="dxa"/>
            <w:gridSpan w:val="2"/>
            <w:noWrap w:val="0"/>
            <w:vAlign w:val="center"/>
          </w:tcPr>
          <w:p w14:paraId="3A3750D4">
            <w:pPr>
              <w:jc w:val="center"/>
              <w:rPr>
                <w:rFonts w:hint="eastAsia" w:eastAsia="宋体"/>
                <w:color w:val="auto"/>
                <w:kern w:val="0"/>
                <w:sz w:val="24"/>
                <w:lang w:eastAsia="zh-CN"/>
              </w:rPr>
            </w:pPr>
          </w:p>
        </w:tc>
      </w:tr>
      <w:tr w14:paraId="5B56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47B7B0D2">
            <w:pPr>
              <w:jc w:val="center"/>
              <w:rPr>
                <w:rFonts w:hint="eastAsia" w:eastAsia="宋体"/>
                <w:color w:val="auto"/>
                <w:kern w:val="0"/>
                <w:sz w:val="24"/>
                <w:lang w:val="en-US" w:eastAsia="zh-CN"/>
              </w:rPr>
            </w:pPr>
            <w:r>
              <w:rPr>
                <w:rFonts w:hint="eastAsia"/>
                <w:color w:val="auto"/>
                <w:kern w:val="0"/>
                <w:sz w:val="24"/>
              </w:rPr>
              <w:t>是否</w:t>
            </w:r>
            <w:r>
              <w:rPr>
                <w:rFonts w:hint="eastAsia"/>
                <w:color w:val="auto"/>
                <w:kern w:val="0"/>
                <w:sz w:val="24"/>
                <w:lang w:eastAsia="zh-CN"/>
              </w:rPr>
              <w:t>存在延迟到货</w:t>
            </w:r>
          </w:p>
        </w:tc>
        <w:tc>
          <w:tcPr>
            <w:tcW w:w="7185" w:type="dxa"/>
            <w:gridSpan w:val="2"/>
            <w:noWrap w:val="0"/>
            <w:vAlign w:val="center"/>
          </w:tcPr>
          <w:p w14:paraId="08C554DB">
            <w:pPr>
              <w:jc w:val="center"/>
              <w:rPr>
                <w:rFonts w:hint="eastAsia" w:eastAsia="宋体"/>
                <w:color w:val="auto"/>
                <w:kern w:val="0"/>
                <w:sz w:val="24"/>
                <w:lang w:eastAsia="zh-CN"/>
              </w:rPr>
            </w:pPr>
          </w:p>
        </w:tc>
      </w:tr>
      <w:tr w14:paraId="531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305FFA7F">
            <w:pPr>
              <w:jc w:val="center"/>
              <w:rPr>
                <w:rFonts w:hint="eastAsia"/>
                <w:color w:val="auto"/>
                <w:kern w:val="0"/>
                <w:sz w:val="24"/>
                <w:lang w:eastAsia="zh-CN"/>
              </w:rPr>
            </w:pPr>
            <w:r>
              <w:rPr>
                <w:rFonts w:hint="eastAsia"/>
                <w:color w:val="auto"/>
                <w:kern w:val="0"/>
                <w:sz w:val="24"/>
              </w:rPr>
              <w:t>是否</w:t>
            </w:r>
            <w:r>
              <w:rPr>
                <w:rFonts w:hint="eastAsia"/>
                <w:color w:val="auto"/>
                <w:kern w:val="0"/>
                <w:sz w:val="24"/>
                <w:lang w:eastAsia="zh-CN"/>
              </w:rPr>
              <w:t>存在成活风险</w:t>
            </w:r>
          </w:p>
        </w:tc>
        <w:tc>
          <w:tcPr>
            <w:tcW w:w="7185" w:type="dxa"/>
            <w:gridSpan w:val="2"/>
            <w:noWrap w:val="0"/>
            <w:vAlign w:val="center"/>
          </w:tcPr>
          <w:p w14:paraId="55A27F69">
            <w:pPr>
              <w:jc w:val="center"/>
              <w:rPr>
                <w:rFonts w:hint="eastAsia" w:eastAsia="宋体"/>
                <w:color w:val="auto"/>
                <w:kern w:val="0"/>
                <w:sz w:val="24"/>
                <w:lang w:eastAsia="zh-CN"/>
              </w:rPr>
            </w:pPr>
          </w:p>
        </w:tc>
      </w:tr>
      <w:tr w14:paraId="5C44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exact"/>
          <w:jc w:val="center"/>
        </w:trPr>
        <w:tc>
          <w:tcPr>
            <w:tcW w:w="1418" w:type="dxa"/>
            <w:noWrap w:val="0"/>
            <w:vAlign w:val="center"/>
          </w:tcPr>
          <w:p w14:paraId="73C333E4">
            <w:pPr>
              <w:jc w:val="center"/>
              <w:rPr>
                <w:rFonts w:hint="eastAsia"/>
                <w:color w:val="auto"/>
                <w:kern w:val="0"/>
                <w:sz w:val="24"/>
              </w:rPr>
            </w:pPr>
            <w:r>
              <w:rPr>
                <w:rFonts w:hint="eastAsia"/>
                <w:color w:val="auto"/>
                <w:kern w:val="0"/>
                <w:sz w:val="24"/>
                <w:lang w:eastAsia="zh-CN"/>
              </w:rPr>
              <w:t>合同履约情况及申请退付</w:t>
            </w:r>
            <w:r>
              <w:rPr>
                <w:rFonts w:hint="eastAsia"/>
                <w:color w:val="auto"/>
                <w:kern w:val="0"/>
                <w:sz w:val="24"/>
              </w:rPr>
              <w:t>意见</w:t>
            </w:r>
          </w:p>
        </w:tc>
        <w:tc>
          <w:tcPr>
            <w:tcW w:w="7185" w:type="dxa"/>
            <w:gridSpan w:val="2"/>
            <w:noWrap w:val="0"/>
            <w:vAlign w:val="center"/>
          </w:tcPr>
          <w:p w14:paraId="73F6879A">
            <w:pPr>
              <w:rPr>
                <w:rFonts w:hint="eastAsia"/>
                <w:color w:val="auto"/>
                <w:kern w:val="0"/>
                <w:sz w:val="24"/>
                <w:lang w:eastAsia="zh-CN"/>
              </w:rPr>
            </w:pPr>
          </w:p>
          <w:p w14:paraId="738B42B7">
            <w:pPr>
              <w:rPr>
                <w:rFonts w:hint="eastAsia"/>
                <w:color w:val="auto"/>
                <w:kern w:val="0"/>
                <w:sz w:val="24"/>
                <w:lang w:eastAsia="zh-CN"/>
              </w:rPr>
            </w:pPr>
          </w:p>
          <w:p w14:paraId="3D19DE2A">
            <w:pPr>
              <w:rPr>
                <w:rFonts w:hint="eastAsia"/>
                <w:color w:val="auto"/>
                <w:kern w:val="0"/>
                <w:sz w:val="24"/>
                <w:lang w:eastAsia="zh-CN"/>
              </w:rPr>
            </w:pPr>
          </w:p>
          <w:p w14:paraId="34A73BBD">
            <w:pPr>
              <w:rPr>
                <w:rFonts w:hint="eastAsia"/>
                <w:color w:val="auto"/>
                <w:kern w:val="0"/>
                <w:sz w:val="24"/>
                <w:lang w:eastAsia="zh-CN"/>
              </w:rPr>
            </w:pPr>
          </w:p>
          <w:p w14:paraId="7097DF17">
            <w:pPr>
              <w:rPr>
                <w:rFonts w:hint="eastAsia"/>
                <w:color w:val="auto"/>
                <w:kern w:val="0"/>
                <w:sz w:val="24"/>
              </w:rPr>
            </w:pPr>
            <w:r>
              <w:rPr>
                <w:rFonts w:hint="eastAsia"/>
                <w:color w:val="auto"/>
                <w:kern w:val="0"/>
                <w:sz w:val="24"/>
              </w:rPr>
              <w:t xml:space="preserve">项目经理：                     </w:t>
            </w:r>
            <w:r>
              <w:rPr>
                <w:rFonts w:hint="eastAsia"/>
                <w:color w:val="auto"/>
                <w:kern w:val="0"/>
                <w:sz w:val="24"/>
                <w:lang w:val="en-US" w:eastAsia="zh-CN"/>
              </w:rPr>
              <w:t xml:space="preserve">                 </w:t>
            </w:r>
            <w:r>
              <w:rPr>
                <w:rFonts w:hint="eastAsia"/>
                <w:color w:val="auto"/>
                <w:kern w:val="0"/>
                <w:sz w:val="24"/>
              </w:rPr>
              <w:t>年  月  日</w:t>
            </w:r>
          </w:p>
        </w:tc>
      </w:tr>
      <w:tr w14:paraId="5C3C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restart"/>
            <w:noWrap w:val="0"/>
            <w:vAlign w:val="center"/>
          </w:tcPr>
          <w:p w14:paraId="62CBE082">
            <w:pPr>
              <w:jc w:val="center"/>
              <w:rPr>
                <w:rFonts w:hint="eastAsia"/>
                <w:color w:val="auto"/>
                <w:kern w:val="0"/>
                <w:sz w:val="24"/>
              </w:rPr>
            </w:pPr>
            <w:r>
              <w:rPr>
                <w:rFonts w:hint="eastAsia"/>
                <w:color w:val="auto"/>
                <w:kern w:val="0"/>
                <w:sz w:val="24"/>
                <w:lang w:eastAsia="zh-CN"/>
              </w:rPr>
              <w:t>相关人员</w:t>
            </w:r>
            <w:r>
              <w:rPr>
                <w:rFonts w:hint="eastAsia"/>
                <w:color w:val="auto"/>
                <w:kern w:val="0"/>
                <w:sz w:val="24"/>
                <w:lang w:val="en-US" w:eastAsia="zh-CN"/>
              </w:rPr>
              <w:t xml:space="preserve"> </w:t>
            </w:r>
            <w:r>
              <w:rPr>
                <w:rFonts w:hint="eastAsia"/>
                <w:color w:val="auto"/>
                <w:kern w:val="0"/>
                <w:sz w:val="24"/>
              </w:rPr>
              <w:t>意见</w:t>
            </w:r>
          </w:p>
        </w:tc>
        <w:tc>
          <w:tcPr>
            <w:tcW w:w="1843" w:type="dxa"/>
            <w:noWrap w:val="0"/>
            <w:vAlign w:val="center"/>
          </w:tcPr>
          <w:p w14:paraId="2C751A2F">
            <w:pPr>
              <w:jc w:val="center"/>
              <w:rPr>
                <w:rFonts w:hint="eastAsia"/>
                <w:color w:val="auto"/>
                <w:kern w:val="0"/>
                <w:sz w:val="24"/>
                <w:lang w:eastAsia="zh-CN"/>
              </w:rPr>
            </w:pPr>
            <w:r>
              <w:rPr>
                <w:rFonts w:hint="eastAsia"/>
                <w:color w:val="auto"/>
                <w:kern w:val="0"/>
                <w:sz w:val="24"/>
                <w:lang w:eastAsia="zh-CN"/>
              </w:rPr>
              <w:t>工程</w:t>
            </w:r>
            <w:r>
              <w:rPr>
                <w:rFonts w:hint="eastAsia"/>
                <w:color w:val="auto"/>
                <w:kern w:val="0"/>
                <w:sz w:val="24"/>
              </w:rPr>
              <w:t>部负责人</w:t>
            </w:r>
          </w:p>
        </w:tc>
        <w:tc>
          <w:tcPr>
            <w:tcW w:w="5342" w:type="dxa"/>
            <w:noWrap w:val="0"/>
            <w:vAlign w:val="center"/>
          </w:tcPr>
          <w:p w14:paraId="1AEE6CF6">
            <w:pPr>
              <w:rPr>
                <w:rFonts w:hint="eastAsia"/>
                <w:color w:val="auto"/>
                <w:kern w:val="0"/>
                <w:sz w:val="24"/>
              </w:rPr>
            </w:pPr>
          </w:p>
        </w:tc>
      </w:tr>
      <w:tr w14:paraId="389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DA96B52">
            <w:pPr>
              <w:rPr>
                <w:rFonts w:hint="eastAsia"/>
                <w:color w:val="auto"/>
                <w:kern w:val="0"/>
                <w:sz w:val="24"/>
              </w:rPr>
            </w:pPr>
          </w:p>
        </w:tc>
        <w:tc>
          <w:tcPr>
            <w:tcW w:w="1843" w:type="dxa"/>
            <w:noWrap w:val="0"/>
            <w:vAlign w:val="center"/>
          </w:tcPr>
          <w:p w14:paraId="539F972B">
            <w:pPr>
              <w:jc w:val="center"/>
              <w:rPr>
                <w:rFonts w:hint="eastAsia"/>
                <w:color w:val="auto"/>
                <w:kern w:val="0"/>
                <w:sz w:val="24"/>
                <w:lang w:eastAsia="zh-CN"/>
              </w:rPr>
            </w:pPr>
            <w:r>
              <w:rPr>
                <w:rFonts w:hint="eastAsia"/>
                <w:color w:val="auto"/>
                <w:kern w:val="0"/>
                <w:sz w:val="24"/>
                <w:lang w:eastAsia="zh-CN"/>
              </w:rPr>
              <w:t>成控</w:t>
            </w:r>
            <w:r>
              <w:rPr>
                <w:rFonts w:hint="eastAsia"/>
                <w:color w:val="auto"/>
                <w:kern w:val="0"/>
                <w:sz w:val="24"/>
              </w:rPr>
              <w:t>部负责人</w:t>
            </w:r>
          </w:p>
        </w:tc>
        <w:tc>
          <w:tcPr>
            <w:tcW w:w="5342" w:type="dxa"/>
            <w:noWrap w:val="0"/>
            <w:vAlign w:val="center"/>
          </w:tcPr>
          <w:p w14:paraId="30A08206">
            <w:pPr>
              <w:rPr>
                <w:rFonts w:hint="eastAsia"/>
                <w:color w:val="auto"/>
                <w:kern w:val="0"/>
                <w:sz w:val="24"/>
              </w:rPr>
            </w:pPr>
          </w:p>
        </w:tc>
      </w:tr>
      <w:tr w14:paraId="15F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E06661A">
            <w:pPr>
              <w:rPr>
                <w:rFonts w:hint="eastAsia"/>
                <w:color w:val="auto"/>
                <w:kern w:val="0"/>
                <w:sz w:val="24"/>
              </w:rPr>
            </w:pPr>
          </w:p>
        </w:tc>
        <w:tc>
          <w:tcPr>
            <w:tcW w:w="1843" w:type="dxa"/>
            <w:noWrap w:val="0"/>
            <w:vAlign w:val="center"/>
          </w:tcPr>
          <w:p w14:paraId="236F817A">
            <w:pPr>
              <w:jc w:val="center"/>
              <w:rPr>
                <w:rFonts w:hint="eastAsia"/>
                <w:color w:val="auto"/>
                <w:kern w:val="0"/>
                <w:sz w:val="24"/>
              </w:rPr>
            </w:pPr>
            <w:r>
              <w:rPr>
                <w:rFonts w:hint="eastAsia"/>
                <w:color w:val="auto"/>
                <w:kern w:val="0"/>
                <w:sz w:val="24"/>
                <w:lang w:eastAsia="zh-CN"/>
              </w:rPr>
              <w:t>采购</w:t>
            </w:r>
            <w:r>
              <w:rPr>
                <w:rFonts w:hint="eastAsia"/>
                <w:color w:val="auto"/>
                <w:kern w:val="0"/>
                <w:sz w:val="24"/>
              </w:rPr>
              <w:t>部负责人</w:t>
            </w:r>
          </w:p>
        </w:tc>
        <w:tc>
          <w:tcPr>
            <w:tcW w:w="5342" w:type="dxa"/>
            <w:noWrap w:val="0"/>
            <w:vAlign w:val="center"/>
          </w:tcPr>
          <w:p w14:paraId="211AEC7A">
            <w:pPr>
              <w:rPr>
                <w:rFonts w:hint="eastAsia"/>
                <w:color w:val="auto"/>
                <w:kern w:val="0"/>
                <w:sz w:val="24"/>
              </w:rPr>
            </w:pPr>
          </w:p>
        </w:tc>
      </w:tr>
      <w:tr w14:paraId="65BD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3261" w:type="dxa"/>
            <w:gridSpan w:val="2"/>
            <w:noWrap w:val="0"/>
            <w:vAlign w:val="center"/>
          </w:tcPr>
          <w:p w14:paraId="66570667">
            <w:pPr>
              <w:jc w:val="center"/>
              <w:rPr>
                <w:rFonts w:hint="eastAsia" w:eastAsia="宋体"/>
                <w:color w:val="auto"/>
                <w:kern w:val="0"/>
                <w:sz w:val="24"/>
                <w:lang w:eastAsia="zh-CN"/>
              </w:rPr>
            </w:pPr>
            <w:r>
              <w:rPr>
                <w:rFonts w:hint="eastAsia"/>
                <w:color w:val="auto"/>
                <w:kern w:val="0"/>
                <w:sz w:val="24"/>
              </w:rPr>
              <w:t>项目分管副总签注</w:t>
            </w:r>
            <w:r>
              <w:rPr>
                <w:rFonts w:hint="eastAsia"/>
                <w:color w:val="auto"/>
                <w:kern w:val="0"/>
                <w:sz w:val="24"/>
                <w:lang w:eastAsia="zh-CN"/>
              </w:rPr>
              <w:t>意见</w:t>
            </w:r>
          </w:p>
        </w:tc>
        <w:tc>
          <w:tcPr>
            <w:tcW w:w="5342" w:type="dxa"/>
            <w:noWrap w:val="0"/>
            <w:vAlign w:val="center"/>
          </w:tcPr>
          <w:p w14:paraId="09F5A6B1">
            <w:pPr>
              <w:rPr>
                <w:rFonts w:hint="eastAsia"/>
                <w:color w:val="auto"/>
                <w:kern w:val="0"/>
                <w:sz w:val="24"/>
              </w:rPr>
            </w:pPr>
          </w:p>
        </w:tc>
      </w:tr>
      <w:tr w14:paraId="446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1C75DDE1">
            <w:pPr>
              <w:jc w:val="center"/>
              <w:rPr>
                <w:rFonts w:hint="eastAsia" w:eastAsia="宋体"/>
                <w:color w:val="auto"/>
                <w:kern w:val="0"/>
                <w:sz w:val="24"/>
                <w:lang w:eastAsia="zh-CN"/>
              </w:rPr>
            </w:pPr>
            <w:r>
              <w:rPr>
                <w:rFonts w:hint="eastAsia"/>
                <w:color w:val="auto"/>
                <w:kern w:val="0"/>
                <w:sz w:val="24"/>
              </w:rPr>
              <w:t>总</w:t>
            </w:r>
            <w:r>
              <w:rPr>
                <w:rFonts w:hint="eastAsia"/>
                <w:color w:val="auto"/>
                <w:kern w:val="0"/>
                <w:sz w:val="24"/>
                <w:lang w:eastAsia="zh-CN"/>
              </w:rPr>
              <w:t>经理</w:t>
            </w:r>
            <w:r>
              <w:rPr>
                <w:rFonts w:hint="eastAsia"/>
                <w:color w:val="auto"/>
                <w:kern w:val="0"/>
                <w:sz w:val="24"/>
              </w:rPr>
              <w:t>签注</w:t>
            </w:r>
            <w:r>
              <w:rPr>
                <w:rFonts w:hint="eastAsia"/>
                <w:color w:val="auto"/>
                <w:kern w:val="0"/>
                <w:sz w:val="24"/>
                <w:lang w:eastAsia="zh-CN"/>
              </w:rPr>
              <w:t>意见</w:t>
            </w:r>
          </w:p>
        </w:tc>
        <w:tc>
          <w:tcPr>
            <w:tcW w:w="5342" w:type="dxa"/>
            <w:noWrap w:val="0"/>
            <w:vAlign w:val="center"/>
          </w:tcPr>
          <w:p w14:paraId="63D2B9C5">
            <w:pPr>
              <w:rPr>
                <w:rFonts w:hint="eastAsia"/>
                <w:color w:val="auto"/>
                <w:kern w:val="0"/>
                <w:sz w:val="24"/>
              </w:rPr>
            </w:pPr>
          </w:p>
        </w:tc>
      </w:tr>
      <w:tr w14:paraId="092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29DEC6DB">
            <w:pPr>
              <w:rPr>
                <w:rFonts w:hint="eastAsia"/>
                <w:color w:val="auto"/>
                <w:kern w:val="0"/>
                <w:sz w:val="24"/>
              </w:rPr>
            </w:pPr>
            <w:r>
              <w:rPr>
                <w:rFonts w:hint="eastAsia"/>
                <w:color w:val="auto"/>
                <w:kern w:val="0"/>
                <w:sz w:val="24"/>
              </w:rPr>
              <w:t>备注</w:t>
            </w:r>
          </w:p>
        </w:tc>
        <w:tc>
          <w:tcPr>
            <w:tcW w:w="5342" w:type="dxa"/>
            <w:noWrap w:val="0"/>
            <w:vAlign w:val="center"/>
          </w:tcPr>
          <w:p w14:paraId="25B2DB52">
            <w:pPr>
              <w:rPr>
                <w:rFonts w:hint="eastAsia"/>
                <w:color w:val="auto"/>
                <w:kern w:val="0"/>
                <w:sz w:val="24"/>
              </w:rPr>
            </w:pPr>
          </w:p>
        </w:tc>
      </w:tr>
    </w:tbl>
    <w:p w14:paraId="37EC5233">
      <w:pPr>
        <w:spacing w:line="440" w:lineRule="exact"/>
        <w:rPr>
          <w:rFonts w:hint="eastAsia" w:eastAsia="宋体"/>
          <w:color w:val="auto"/>
          <w:kern w:val="0"/>
          <w:sz w:val="24"/>
          <w:lang w:eastAsia="zh-CN"/>
        </w:rPr>
      </w:pPr>
      <w:r>
        <w:rPr>
          <w:rFonts w:hint="eastAsia"/>
          <w:color w:val="auto"/>
          <w:kern w:val="0"/>
          <w:sz w:val="24"/>
        </w:rPr>
        <w:t>注：1、此表做为施工班组退付</w:t>
      </w:r>
      <w:r>
        <w:rPr>
          <w:rFonts w:hint="eastAsia"/>
          <w:color w:val="auto"/>
          <w:kern w:val="0"/>
          <w:sz w:val="24"/>
          <w:lang w:eastAsia="zh-CN"/>
        </w:rPr>
        <w:t>履约保证金</w:t>
      </w:r>
      <w:r>
        <w:rPr>
          <w:rFonts w:hint="eastAsia"/>
          <w:color w:val="auto"/>
          <w:kern w:val="0"/>
          <w:sz w:val="24"/>
        </w:rPr>
        <w:t>的附件</w:t>
      </w:r>
      <w:r>
        <w:rPr>
          <w:rFonts w:hint="eastAsia"/>
          <w:color w:val="auto"/>
          <w:kern w:val="0"/>
          <w:sz w:val="24"/>
          <w:lang w:eastAsia="zh-CN"/>
        </w:rPr>
        <w:t>；</w:t>
      </w:r>
    </w:p>
    <w:p w14:paraId="5383F71D">
      <w:pPr>
        <w:numPr>
          <w:ilvl w:val="0"/>
          <w:numId w:val="1"/>
        </w:numPr>
        <w:spacing w:line="440" w:lineRule="exact"/>
        <w:ind w:left="480" w:leftChars="0" w:firstLine="0" w:firstLineChars="0"/>
        <w:rPr>
          <w:rFonts w:hint="eastAsia"/>
          <w:color w:val="auto"/>
          <w:kern w:val="0"/>
          <w:sz w:val="24"/>
          <w:lang w:val="en-US" w:eastAsia="zh-CN"/>
        </w:rPr>
      </w:pPr>
      <w:r>
        <w:rPr>
          <w:rFonts w:hint="eastAsia"/>
          <w:color w:val="auto"/>
          <w:kern w:val="0"/>
          <w:sz w:val="24"/>
          <w:lang w:val="en-US" w:eastAsia="zh-CN"/>
        </w:rPr>
        <w:t>施工合同退履约保证金需附内部验收记录表和履约保证金退付确认表；</w:t>
      </w:r>
    </w:p>
    <w:p w14:paraId="50B161D9">
      <w:pPr>
        <w:numPr>
          <w:ilvl w:val="0"/>
          <w:numId w:val="1"/>
        </w:numPr>
        <w:spacing w:line="440" w:lineRule="exact"/>
        <w:ind w:left="480" w:leftChars="0" w:firstLine="0" w:firstLineChars="0"/>
      </w:pPr>
      <w:r>
        <w:rPr>
          <w:rFonts w:hint="eastAsia"/>
          <w:color w:val="auto"/>
          <w:kern w:val="0"/>
          <w:sz w:val="24"/>
          <w:lang w:val="en-US" w:eastAsia="zh-CN"/>
        </w:rPr>
        <w:t>采购合同退履约保证金需附履约保证金退付确认表；</w:t>
      </w:r>
    </w:p>
    <w:p w14:paraId="015E9799">
      <w:pPr>
        <w:rPr>
          <w:rFonts w:hint="eastAsia"/>
          <w:lang w:eastAsia="zh-CN"/>
        </w:rPr>
      </w:pPr>
    </w:p>
    <w:p w14:paraId="181C25F2">
      <w:pPr>
        <w:pStyle w:val="2"/>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6B975"/>
    <w:multiLevelType w:val="singleLevel"/>
    <w:tmpl w:val="1246B975"/>
    <w:lvl w:ilvl="0" w:tentative="0">
      <w:start w:val="2"/>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365D"/>
    <w:rsid w:val="04910B9D"/>
    <w:rsid w:val="087A695B"/>
    <w:rsid w:val="0A802691"/>
    <w:rsid w:val="0AA51086"/>
    <w:rsid w:val="0B166BF4"/>
    <w:rsid w:val="0B5F0267"/>
    <w:rsid w:val="0BF132A6"/>
    <w:rsid w:val="0CAB4505"/>
    <w:rsid w:val="1D7F7BB2"/>
    <w:rsid w:val="1EA30D3A"/>
    <w:rsid w:val="205466EE"/>
    <w:rsid w:val="22C85FA2"/>
    <w:rsid w:val="2C0F30E8"/>
    <w:rsid w:val="2D4E3DC3"/>
    <w:rsid w:val="2E5F1C45"/>
    <w:rsid w:val="2EF66718"/>
    <w:rsid w:val="2F457BA8"/>
    <w:rsid w:val="333D1567"/>
    <w:rsid w:val="3A7802D7"/>
    <w:rsid w:val="3C4E6A16"/>
    <w:rsid w:val="3CD37902"/>
    <w:rsid w:val="429725BC"/>
    <w:rsid w:val="438D5A80"/>
    <w:rsid w:val="44BC6AA8"/>
    <w:rsid w:val="4BAC58A9"/>
    <w:rsid w:val="4C8C3933"/>
    <w:rsid w:val="4D1E0EF4"/>
    <w:rsid w:val="4DB7237D"/>
    <w:rsid w:val="4F2C2F9E"/>
    <w:rsid w:val="500213D9"/>
    <w:rsid w:val="54321AE7"/>
    <w:rsid w:val="57567017"/>
    <w:rsid w:val="608F7975"/>
    <w:rsid w:val="61E34380"/>
    <w:rsid w:val="6C092884"/>
    <w:rsid w:val="6F414E9A"/>
    <w:rsid w:val="7B7F2006"/>
    <w:rsid w:val="7CDF0E37"/>
    <w:rsid w:val="7D1E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4102</Words>
  <Characters>4236</Characters>
  <Lines>0</Lines>
  <Paragraphs>0</Paragraphs>
  <TotalTime>11</TotalTime>
  <ScaleCrop>false</ScaleCrop>
  <LinksUpToDate>false</LinksUpToDate>
  <CharactersWithSpaces>4683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2025-01-16T07:17:00Z</dcterms:created>
  <dc:creator>高路</dc:creator>
  <cp:lastModifiedBy>Administrator</cp:lastModifiedBy>
  <dcterms:modified xsi:type="dcterms:W3CDTF">2025-06-03T08:57:05Z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B75B58E2FC854E29B4AC325766C3F7B4_13</vt:lpwstr>
  </property>
  <property fmtid="{D5CDD505-2E9C-101B-9397-08002B2CF9AE}" pid="4" name="KSOTemplateDocerSaveRecord">
    <vt:lpwstr>eyJoZGlkIjoiM2Q3NGVlNzI3NjMyOWY1ZjM0MGQ0ODE3NmE5ZDQwZmQifQ==</vt:lpwstr>
  </property>
</Properties>
</file>