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8A73A">
      <w:pPr>
        <w:wordWrap w:val="0"/>
        <w:spacing w:line="240" w:lineRule="auto"/>
        <w:jc w:val="right"/>
        <w:rPr>
          <w:rFonts w:hint="default" w:ascii="仿宋" w:hAnsi="仿宋" w:eastAsia="仿宋" w:cs="仿宋"/>
          <w:b/>
          <w:bCs/>
          <w:spacing w:val="0"/>
          <w:sz w:val="28"/>
          <w:szCs w:val="28"/>
          <w:lang w:val="en-US" w:eastAsia="zh-CN"/>
        </w:rPr>
      </w:pPr>
      <w:r>
        <w:rPr>
          <w:rFonts w:hint="eastAsia" w:ascii="仿宋" w:hAnsi="仿宋" w:eastAsia="仿宋" w:cs="仿宋"/>
          <w:b/>
          <w:bCs/>
          <w:spacing w:val="0"/>
          <w:sz w:val="28"/>
          <w:szCs w:val="28"/>
        </w:rPr>
        <w:t>合同编号：</w:t>
      </w:r>
      <w:r>
        <w:rPr>
          <w:rFonts w:hint="eastAsia" w:ascii="仿宋" w:hAnsi="仿宋" w:eastAsia="仿宋" w:cs="仿宋"/>
          <w:b/>
          <w:bCs/>
          <w:spacing w:val="0"/>
          <w:sz w:val="28"/>
          <w:szCs w:val="28"/>
          <w:lang w:val="en-US" w:eastAsia="zh-CN"/>
        </w:rPr>
        <w:t xml:space="preserve">          </w:t>
      </w:r>
    </w:p>
    <w:p w14:paraId="58D6CF8E">
      <w:pPr>
        <w:spacing w:line="240" w:lineRule="auto"/>
        <w:rPr>
          <w:rFonts w:hint="eastAsia" w:ascii="仿宋" w:hAnsi="仿宋" w:eastAsia="仿宋" w:cs="仿宋"/>
          <w:spacing w:val="0"/>
          <w:sz w:val="28"/>
          <w:szCs w:val="28"/>
        </w:rPr>
      </w:pPr>
    </w:p>
    <w:p w14:paraId="6FD42488">
      <w:pPr>
        <w:spacing w:line="240" w:lineRule="auto"/>
        <w:rPr>
          <w:rFonts w:hint="eastAsia" w:ascii="仿宋" w:hAnsi="仿宋" w:eastAsia="仿宋" w:cs="仿宋"/>
          <w:spacing w:val="0"/>
          <w:sz w:val="28"/>
          <w:szCs w:val="28"/>
        </w:rPr>
      </w:pPr>
    </w:p>
    <w:p w14:paraId="0BF65620">
      <w:pPr>
        <w:spacing w:line="240" w:lineRule="auto"/>
        <w:rPr>
          <w:rFonts w:hint="eastAsia" w:ascii="仿宋" w:hAnsi="仿宋" w:eastAsia="仿宋" w:cs="仿宋"/>
          <w:spacing w:val="0"/>
          <w:sz w:val="28"/>
          <w:szCs w:val="28"/>
        </w:rPr>
      </w:pPr>
    </w:p>
    <w:p w14:paraId="62ED879B">
      <w:pPr>
        <w:spacing w:line="240" w:lineRule="auto"/>
        <w:rPr>
          <w:rFonts w:hint="eastAsia" w:ascii="仿宋" w:hAnsi="仿宋" w:eastAsia="仿宋" w:cs="仿宋"/>
          <w:spacing w:val="0"/>
          <w:sz w:val="28"/>
          <w:szCs w:val="28"/>
        </w:rPr>
      </w:pPr>
    </w:p>
    <w:p w14:paraId="0417F822">
      <w:pPr>
        <w:spacing w:line="240" w:lineRule="auto"/>
        <w:rPr>
          <w:rFonts w:hint="eastAsia" w:ascii="仿宋" w:hAnsi="仿宋" w:eastAsia="仿宋" w:cs="仿宋"/>
          <w:b/>
          <w:bCs/>
          <w:spacing w:val="0"/>
          <w:sz w:val="32"/>
          <w:szCs w:val="32"/>
        </w:rPr>
      </w:pPr>
      <w:r>
        <w:rPr>
          <w:rFonts w:hint="eastAsia" w:ascii="仿宋" w:hAnsi="仿宋" w:eastAsia="仿宋" w:cs="仿宋"/>
          <w:b/>
          <w:bCs/>
          <w:spacing w:val="0"/>
          <w:sz w:val="32"/>
          <w:szCs w:val="32"/>
        </w:rPr>
        <w:t xml:space="preserve">   </w:t>
      </w:r>
    </w:p>
    <w:p w14:paraId="2BE1E43D">
      <w:pPr>
        <w:pStyle w:val="2"/>
        <w:rPr>
          <w:rFonts w:hint="eastAsia"/>
        </w:rPr>
      </w:pPr>
    </w:p>
    <w:p w14:paraId="62983D90">
      <w:pPr>
        <w:spacing w:line="240" w:lineRule="auto"/>
        <w:rPr>
          <w:rFonts w:hint="eastAsia" w:ascii="仿宋" w:hAnsi="仿宋" w:eastAsia="仿宋" w:cs="仿宋"/>
          <w:b/>
          <w:bCs/>
          <w:spacing w:val="0"/>
          <w:sz w:val="32"/>
          <w:szCs w:val="32"/>
        </w:rPr>
      </w:pPr>
    </w:p>
    <w:p w14:paraId="4CBFB0E4">
      <w:pPr>
        <w:spacing w:line="240" w:lineRule="auto"/>
        <w:jc w:val="center"/>
        <w:rPr>
          <w:rFonts w:hint="eastAsia" w:ascii="仿宋" w:hAnsi="仿宋" w:eastAsia="仿宋" w:cs="仿宋"/>
          <w:b/>
          <w:bCs/>
          <w:spacing w:val="0"/>
          <w:sz w:val="52"/>
          <w:szCs w:val="52"/>
          <w:lang w:eastAsia="zh-CN"/>
        </w:rPr>
      </w:pPr>
      <w:r>
        <w:rPr>
          <w:rFonts w:hint="eastAsia" w:ascii="仿宋" w:hAnsi="仿宋" w:eastAsia="仿宋" w:cs="仿宋"/>
          <w:b/>
          <w:bCs/>
          <w:spacing w:val="0"/>
          <w:sz w:val="52"/>
          <w:szCs w:val="52"/>
          <w:lang w:val="en-US" w:eastAsia="zh-CN"/>
        </w:rPr>
        <w:t>***</w:t>
      </w:r>
      <w:r>
        <w:rPr>
          <w:rFonts w:hint="eastAsia" w:ascii="仿宋" w:hAnsi="仿宋" w:eastAsia="仿宋" w:cs="仿宋"/>
          <w:b/>
          <w:bCs/>
          <w:spacing w:val="0"/>
          <w:sz w:val="52"/>
          <w:szCs w:val="52"/>
          <w:lang w:eastAsia="zh-CN"/>
        </w:rPr>
        <w:t>采购合同</w:t>
      </w:r>
    </w:p>
    <w:p w14:paraId="38313939">
      <w:pPr>
        <w:spacing w:line="240" w:lineRule="auto"/>
        <w:jc w:val="center"/>
        <w:rPr>
          <w:rFonts w:hint="eastAsia" w:ascii="仿宋" w:hAnsi="仿宋" w:eastAsia="仿宋" w:cs="仿宋"/>
          <w:b/>
          <w:bCs/>
          <w:spacing w:val="0"/>
          <w:sz w:val="52"/>
          <w:szCs w:val="52"/>
        </w:rPr>
      </w:pPr>
      <w:r>
        <w:rPr>
          <w:rFonts w:hint="eastAsia" w:ascii="仿宋" w:hAnsi="仿宋" w:eastAsia="仿宋" w:cs="仿宋"/>
          <w:b/>
          <w:bCs/>
          <w:spacing w:val="0"/>
          <w:sz w:val="52"/>
          <w:szCs w:val="52"/>
        </w:rPr>
        <w:t>---------------</w:t>
      </w:r>
    </w:p>
    <w:p w14:paraId="2D45D58E">
      <w:pPr>
        <w:spacing w:line="240" w:lineRule="auto"/>
        <w:jc w:val="both"/>
        <w:rPr>
          <w:rFonts w:hint="eastAsia" w:ascii="仿宋" w:hAnsi="仿宋" w:eastAsia="仿宋" w:cs="仿宋"/>
          <w:spacing w:val="0"/>
          <w:sz w:val="32"/>
          <w:szCs w:val="32"/>
        </w:rPr>
      </w:pPr>
    </w:p>
    <w:p w14:paraId="08459B8E">
      <w:pPr>
        <w:pStyle w:val="2"/>
        <w:rPr>
          <w:rFonts w:hint="eastAsia"/>
        </w:rPr>
      </w:pPr>
    </w:p>
    <w:p w14:paraId="0E0F9C2F">
      <w:pPr>
        <w:rPr>
          <w:rFonts w:hint="eastAsia"/>
        </w:rPr>
      </w:pPr>
    </w:p>
    <w:p w14:paraId="59B5651E">
      <w:pPr>
        <w:spacing w:line="240" w:lineRule="auto"/>
        <w:jc w:val="center"/>
        <w:rPr>
          <w:rFonts w:hint="eastAsia" w:ascii="仿宋" w:hAnsi="仿宋" w:eastAsia="仿宋" w:cs="仿宋"/>
          <w:spacing w:val="0"/>
          <w:sz w:val="32"/>
          <w:szCs w:val="32"/>
        </w:rPr>
      </w:pPr>
    </w:p>
    <w:p w14:paraId="571C97EE">
      <w:pPr>
        <w:spacing w:line="240" w:lineRule="auto"/>
        <w:jc w:val="center"/>
        <w:rPr>
          <w:rFonts w:hint="eastAsia" w:ascii="仿宋" w:hAnsi="仿宋" w:eastAsia="仿宋" w:cs="仿宋"/>
          <w:b/>
          <w:bCs/>
          <w:spacing w:val="0"/>
          <w:sz w:val="36"/>
          <w:szCs w:val="36"/>
          <w:lang w:eastAsia="zh-CN"/>
        </w:rPr>
      </w:pPr>
      <w:r>
        <w:rPr>
          <w:rFonts w:hint="eastAsia" w:ascii="仿宋" w:hAnsi="仿宋" w:eastAsia="仿宋" w:cs="仿宋"/>
          <w:b/>
          <w:bCs/>
          <w:spacing w:val="0"/>
          <w:sz w:val="36"/>
          <w:szCs w:val="36"/>
        </w:rPr>
        <w:t>甲方：</w:t>
      </w:r>
      <w:r>
        <w:rPr>
          <w:rFonts w:hint="eastAsia" w:ascii="仿宋" w:hAnsi="仿宋" w:eastAsia="仿宋" w:cs="仿宋"/>
          <w:b/>
          <w:bCs/>
          <w:spacing w:val="0"/>
          <w:sz w:val="36"/>
          <w:szCs w:val="36"/>
          <w:lang w:eastAsia="zh-CN"/>
        </w:rPr>
        <w:t>泸州城投花木有限责任公司</w:t>
      </w:r>
    </w:p>
    <w:p w14:paraId="3640FAAA">
      <w:pPr>
        <w:spacing w:line="240" w:lineRule="auto"/>
        <w:jc w:val="center"/>
        <w:rPr>
          <w:rFonts w:hint="eastAsia" w:ascii="仿宋" w:hAnsi="仿宋" w:eastAsia="仿宋" w:cs="仿宋"/>
          <w:b/>
          <w:bCs/>
          <w:spacing w:val="0"/>
          <w:sz w:val="36"/>
          <w:szCs w:val="36"/>
        </w:rPr>
      </w:pPr>
    </w:p>
    <w:p w14:paraId="4B38733C">
      <w:pPr>
        <w:spacing w:line="240" w:lineRule="auto"/>
        <w:ind w:firstLine="2168" w:firstLineChars="600"/>
        <w:jc w:val="both"/>
        <w:rPr>
          <w:rFonts w:hint="eastAsia" w:ascii="仿宋" w:hAnsi="仿宋" w:eastAsia="仿宋" w:cs="仿宋"/>
          <w:b/>
          <w:bCs/>
          <w:spacing w:val="0"/>
          <w:sz w:val="36"/>
          <w:szCs w:val="36"/>
          <w:lang w:eastAsia="zh-CN"/>
        </w:rPr>
      </w:pPr>
      <w:r>
        <w:rPr>
          <w:rFonts w:hint="eastAsia" w:ascii="仿宋" w:hAnsi="仿宋" w:eastAsia="仿宋" w:cs="仿宋"/>
          <w:b/>
          <w:bCs/>
          <w:spacing w:val="0"/>
          <w:sz w:val="36"/>
          <w:szCs w:val="36"/>
        </w:rPr>
        <w:t>乙方：</w:t>
      </w:r>
      <w:r>
        <w:rPr>
          <w:rFonts w:hint="eastAsia" w:ascii="仿宋" w:hAnsi="仿宋" w:eastAsia="仿宋" w:cs="仿宋"/>
          <w:b/>
          <w:bCs/>
          <w:spacing w:val="0"/>
          <w:sz w:val="36"/>
          <w:szCs w:val="36"/>
          <w:lang w:eastAsia="zh-CN"/>
        </w:rPr>
        <w:t>（供货单位）</w:t>
      </w:r>
    </w:p>
    <w:p w14:paraId="334F0309">
      <w:pPr>
        <w:spacing w:line="240" w:lineRule="auto"/>
        <w:jc w:val="center"/>
        <w:rPr>
          <w:rFonts w:hint="eastAsia" w:ascii="仿宋" w:hAnsi="仿宋" w:eastAsia="仿宋" w:cs="仿宋"/>
          <w:spacing w:val="0"/>
          <w:sz w:val="32"/>
          <w:szCs w:val="32"/>
        </w:rPr>
      </w:pPr>
    </w:p>
    <w:p w14:paraId="6C495606">
      <w:pPr>
        <w:spacing w:line="240" w:lineRule="auto"/>
        <w:rPr>
          <w:rFonts w:hint="eastAsia" w:ascii="仿宋" w:hAnsi="仿宋" w:eastAsia="仿宋" w:cs="仿宋"/>
          <w:b/>
          <w:bCs/>
          <w:spacing w:val="0"/>
          <w:sz w:val="24"/>
          <w:szCs w:val="24"/>
        </w:rPr>
      </w:pPr>
    </w:p>
    <w:p w14:paraId="34A6D39B">
      <w:pPr>
        <w:pStyle w:val="2"/>
        <w:rPr>
          <w:rFonts w:hint="eastAsia" w:ascii="仿宋" w:hAnsi="仿宋" w:eastAsia="仿宋" w:cs="仿宋"/>
          <w:b/>
          <w:bCs/>
          <w:spacing w:val="0"/>
          <w:sz w:val="24"/>
          <w:szCs w:val="24"/>
        </w:rPr>
      </w:pPr>
    </w:p>
    <w:p w14:paraId="749AEBE2">
      <w:pPr>
        <w:rPr>
          <w:rFonts w:hint="eastAsia"/>
        </w:rPr>
      </w:pPr>
    </w:p>
    <w:p w14:paraId="3C9BD5A6">
      <w:pPr>
        <w:pStyle w:val="2"/>
        <w:rPr>
          <w:rFonts w:hint="eastAsia"/>
        </w:rPr>
      </w:pPr>
    </w:p>
    <w:p w14:paraId="7390C2CE">
      <w:pPr>
        <w:spacing w:line="240" w:lineRule="auto"/>
        <w:jc w:val="center"/>
        <w:rPr>
          <w:rFonts w:hint="default" w:ascii="仿宋" w:hAnsi="仿宋" w:eastAsia="仿宋" w:cs="仿宋"/>
          <w:spacing w:val="0"/>
          <w:sz w:val="32"/>
          <w:szCs w:val="32"/>
          <w:lang w:val="en-US" w:eastAsia="zh-CN"/>
        </w:rPr>
      </w:pPr>
      <w:r>
        <w:rPr>
          <w:rFonts w:hint="eastAsia" w:ascii="仿宋" w:hAnsi="仿宋" w:eastAsia="仿宋" w:cs="仿宋"/>
          <w:b/>
          <w:bCs/>
          <w:spacing w:val="0"/>
          <w:sz w:val="32"/>
          <w:szCs w:val="32"/>
        </w:rPr>
        <w:t xml:space="preserve">  </w:t>
      </w:r>
      <w:r>
        <w:rPr>
          <w:rFonts w:hint="eastAsia" w:ascii="仿宋" w:hAnsi="仿宋" w:eastAsia="仿宋" w:cs="仿宋"/>
          <w:b/>
          <w:bCs/>
          <w:spacing w:val="0"/>
          <w:sz w:val="32"/>
          <w:szCs w:val="32"/>
          <w:lang w:val="en-US" w:eastAsia="zh-CN"/>
        </w:rPr>
        <w:t>2025年**月**日</w:t>
      </w:r>
    </w:p>
    <w:p w14:paraId="5091FCCB">
      <w:pPr>
        <w:spacing w:line="240" w:lineRule="auto"/>
        <w:jc w:val="center"/>
        <w:rPr>
          <w:rFonts w:hint="eastAsia" w:ascii="仿宋" w:hAnsi="仿宋" w:eastAsia="仿宋" w:cs="仿宋"/>
          <w:b/>
          <w:bCs/>
          <w:spacing w:val="0"/>
          <w:sz w:val="28"/>
          <w:szCs w:val="28"/>
        </w:rPr>
      </w:pPr>
      <w:r>
        <w:rPr>
          <w:rFonts w:hint="eastAsia" w:ascii="仿宋" w:hAnsi="仿宋" w:eastAsia="仿宋" w:cs="仿宋"/>
          <w:b/>
          <w:bCs/>
          <w:spacing w:val="0"/>
          <w:sz w:val="32"/>
          <w:szCs w:val="32"/>
          <w:lang w:eastAsia="zh-CN"/>
        </w:rPr>
        <w:t>泸州城投花木有限责任公司</w:t>
      </w:r>
    </w:p>
    <w:p w14:paraId="295845C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一、合同目的</w:t>
      </w:r>
    </w:p>
    <w:p w14:paraId="496D6F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方因</w:t>
      </w:r>
      <w:r>
        <w:rPr>
          <w:rFonts w:hint="eastAsia" w:ascii="仿宋" w:hAnsi="仿宋" w:eastAsia="仿宋" w:cs="仿宋"/>
          <w:color w:val="auto"/>
          <w:spacing w:val="0"/>
          <w:sz w:val="28"/>
          <w:szCs w:val="28"/>
          <w:u w:val="none"/>
          <w:lang w:val="en-US" w:eastAsia="zh-CN"/>
        </w:rPr>
        <w:t>生产建设</w:t>
      </w:r>
      <w:r>
        <w:rPr>
          <w:rFonts w:hint="eastAsia" w:ascii="仿宋" w:hAnsi="仿宋" w:eastAsia="仿宋" w:cs="仿宋"/>
          <w:color w:val="auto"/>
          <w:spacing w:val="0"/>
          <w:sz w:val="28"/>
          <w:szCs w:val="28"/>
        </w:rPr>
        <w:t>需要，拟向</w:t>
      </w:r>
      <w:r>
        <w:rPr>
          <w:rFonts w:hint="eastAsia" w:ascii="仿宋" w:hAnsi="仿宋" w:eastAsia="仿宋" w:cs="仿宋"/>
          <w:color w:val="auto"/>
          <w:spacing w:val="0"/>
          <w:sz w:val="28"/>
          <w:szCs w:val="28"/>
          <w:lang w:eastAsia="zh-CN"/>
        </w:rPr>
        <w:t>乙</w:t>
      </w:r>
      <w:r>
        <w:rPr>
          <w:rFonts w:hint="eastAsia" w:ascii="仿宋" w:hAnsi="仿宋" w:eastAsia="仿宋" w:cs="仿宋"/>
          <w:color w:val="auto"/>
          <w:spacing w:val="0"/>
          <w:sz w:val="28"/>
          <w:szCs w:val="28"/>
        </w:rPr>
        <w:t>方购买</w:t>
      </w:r>
      <w:r>
        <w:rPr>
          <w:rFonts w:hint="eastAsia" w:ascii="仿宋" w:hAnsi="仿宋" w:eastAsia="仿宋" w:cs="仿宋"/>
          <w:color w:val="auto"/>
          <w:spacing w:val="0"/>
          <w:sz w:val="28"/>
          <w:szCs w:val="28"/>
          <w:lang w:eastAsia="zh-CN"/>
        </w:rPr>
        <w:t>草花种苗一批</w:t>
      </w:r>
      <w:r>
        <w:rPr>
          <w:rFonts w:hint="eastAsia" w:ascii="仿宋" w:hAnsi="仿宋" w:eastAsia="仿宋" w:cs="仿宋"/>
          <w:color w:val="auto"/>
          <w:spacing w:val="0"/>
          <w:sz w:val="28"/>
          <w:szCs w:val="28"/>
        </w:rPr>
        <w:t>（详见附件一），根据《</w:t>
      </w:r>
      <w:r>
        <w:rPr>
          <w:rFonts w:hint="eastAsia" w:ascii="仿宋" w:hAnsi="仿宋" w:eastAsia="仿宋" w:cs="仿宋"/>
          <w:color w:val="auto"/>
          <w:spacing w:val="0"/>
          <w:sz w:val="28"/>
          <w:szCs w:val="28"/>
          <w:lang w:eastAsia="zh-CN"/>
        </w:rPr>
        <w:t>中华人民共和国民法典</w:t>
      </w:r>
      <w:r>
        <w:rPr>
          <w:rFonts w:hint="eastAsia" w:ascii="仿宋" w:hAnsi="仿宋" w:eastAsia="仿宋" w:cs="仿宋"/>
          <w:color w:val="auto"/>
          <w:spacing w:val="0"/>
          <w:sz w:val="28"/>
          <w:szCs w:val="28"/>
        </w:rPr>
        <w:t>》等相关规定，双方本着平等互利、协商一致的原则，签订本合同，以资双方信守执行。</w:t>
      </w:r>
    </w:p>
    <w:p w14:paraId="49438E0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pacing w:val="0"/>
          <w:sz w:val="28"/>
          <w:szCs w:val="28"/>
        </w:rPr>
      </w:pPr>
      <w:r>
        <w:rPr>
          <w:rFonts w:hint="eastAsia" w:ascii="仿宋" w:hAnsi="仿宋" w:eastAsia="仿宋" w:cs="仿宋"/>
          <w:b/>
          <w:bCs/>
          <w:color w:val="auto"/>
          <w:spacing w:val="0"/>
          <w:sz w:val="28"/>
          <w:szCs w:val="28"/>
        </w:rPr>
        <w:t>二、合同标的物的名称、数量、型号、含税单价</w:t>
      </w:r>
    </w:p>
    <w:p w14:paraId="350636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详见</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附件一：</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u w:val="none"/>
          <w:lang w:val="en-US" w:eastAsia="zh-CN"/>
        </w:rPr>
        <w:t>采购价格确认表</w:t>
      </w:r>
      <w:r>
        <w:rPr>
          <w:rFonts w:hint="eastAsia" w:ascii="仿宋" w:hAnsi="仿宋" w:eastAsia="仿宋" w:cs="仿宋"/>
          <w:color w:val="auto"/>
          <w:spacing w:val="0"/>
          <w:sz w:val="28"/>
          <w:szCs w:val="28"/>
          <w:lang w:eastAsia="zh-CN"/>
        </w:rPr>
        <w:t>”</w:t>
      </w:r>
    </w:p>
    <w:p w14:paraId="1B0B24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三、</w:t>
      </w:r>
      <w:r>
        <w:rPr>
          <w:rFonts w:hint="eastAsia" w:ascii="仿宋" w:hAnsi="仿宋" w:eastAsia="仿宋" w:cs="仿宋"/>
          <w:b/>
          <w:bCs/>
          <w:spacing w:val="0"/>
          <w:sz w:val="28"/>
          <w:szCs w:val="28"/>
        </w:rPr>
        <w:t>标的物（产品）质量要求</w:t>
      </w:r>
    </w:p>
    <w:p w14:paraId="0BD73C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eastAsia="zh-CN"/>
        </w:rPr>
        <w:t>（一）</w:t>
      </w:r>
      <w:r>
        <w:rPr>
          <w:rFonts w:hint="eastAsia" w:ascii="仿宋" w:hAnsi="仿宋" w:eastAsia="仿宋" w:cs="仿宋"/>
          <w:spacing w:val="0"/>
          <w:sz w:val="28"/>
          <w:szCs w:val="28"/>
        </w:rPr>
        <w:t xml:space="preserve"> 基本健康要求</w:t>
      </w:r>
    </w:p>
    <w:p w14:paraId="7E3588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无病虫害：种苗应无任何病虫害的侵袭，包括叶片、枝干和根系等部位。</w:t>
      </w:r>
    </w:p>
    <w:p w14:paraId="55982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无潜在病虫害：除了表面无病虫害外，种苗内部也不应携带任何潜在的病虫害。</w:t>
      </w:r>
    </w:p>
    <w:p w14:paraId="333DCA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（二）</w:t>
      </w:r>
      <w:r>
        <w:rPr>
          <w:rFonts w:hint="eastAsia" w:ascii="仿宋" w:hAnsi="仿宋" w:eastAsia="仿宋" w:cs="仿宋"/>
          <w:spacing w:val="0"/>
          <w:sz w:val="28"/>
          <w:szCs w:val="28"/>
        </w:rPr>
        <w:t>根系要求</w:t>
      </w:r>
    </w:p>
    <w:p w14:paraId="6B5F3D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根系发达：种苗应具有健康且发达的根系，包括主根、侧根和毛细根。根系应无劈裂，具有较强的吸收能力。</w:t>
      </w:r>
    </w:p>
    <w:p w14:paraId="3EE6A7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根系无损伤：在起苗、运输和种植过程中，应确保根系不受损伤，以保持其生命力。</w:t>
      </w:r>
    </w:p>
    <w:p w14:paraId="5CAC69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（三）</w:t>
      </w:r>
      <w:r>
        <w:rPr>
          <w:rFonts w:hint="eastAsia" w:ascii="仿宋" w:hAnsi="仿宋" w:eastAsia="仿宋" w:cs="仿宋"/>
          <w:spacing w:val="0"/>
          <w:sz w:val="28"/>
          <w:szCs w:val="28"/>
        </w:rPr>
        <w:t>植株要求</w:t>
      </w:r>
    </w:p>
    <w:p w14:paraId="0AA4E4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植株健壮：种苗的地上部分应健壮，叶片浓绿，枝条茁壮，组织充实。</w:t>
      </w:r>
    </w:p>
    <w:p w14:paraId="5BC86D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规格一致：种苗的高度、地径、茎粗等规格应达到设计要求，并保持一致，以便于统一管理和种植。</w:t>
      </w:r>
    </w:p>
    <w:p w14:paraId="73094B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3. 顶芽完整：对于具有顶芽的种苗，顶芽应完整且健壮，这是其继续生长的重要保证。</w:t>
      </w:r>
    </w:p>
    <w:p w14:paraId="7BD091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（四）</w:t>
      </w:r>
      <w:r>
        <w:rPr>
          <w:rFonts w:hint="eastAsia" w:ascii="仿宋" w:hAnsi="仿宋" w:eastAsia="仿宋" w:cs="仿宋"/>
          <w:spacing w:val="0"/>
          <w:sz w:val="28"/>
          <w:szCs w:val="28"/>
        </w:rPr>
        <w:t>其他要求</w:t>
      </w:r>
    </w:p>
    <w:p w14:paraId="685794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1. 适应性：种苗应适应种植地的气候、土壤等环境条件，具有较强的抗逆性。</w:t>
      </w:r>
    </w:p>
    <w:p w14:paraId="4D849E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2. 品种纯正：种苗的品种</w:t>
      </w:r>
      <w:r>
        <w:rPr>
          <w:rFonts w:hint="eastAsia" w:ascii="仿宋" w:hAnsi="仿宋" w:eastAsia="仿宋" w:cs="仿宋"/>
          <w:spacing w:val="0"/>
          <w:sz w:val="28"/>
          <w:szCs w:val="28"/>
          <w:lang w:eastAsia="zh-CN"/>
        </w:rPr>
        <w:t>应</w:t>
      </w:r>
      <w:r>
        <w:rPr>
          <w:rFonts w:hint="eastAsia" w:ascii="仿宋" w:hAnsi="仿宋" w:eastAsia="仿宋" w:cs="仿宋"/>
          <w:spacing w:val="0"/>
          <w:sz w:val="28"/>
          <w:szCs w:val="28"/>
        </w:rPr>
        <w:t>正品对版，无混杂现象，以确保种植后的产量和品质。</w:t>
      </w:r>
      <w:bookmarkStart w:id="0" w:name="_GoBack"/>
      <w:bookmarkEnd w:id="0"/>
    </w:p>
    <w:p w14:paraId="739D16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3. 新鲜度：种苗应保持一定的新鲜度，避免过度失水或老化导致生命力下降。</w:t>
      </w:r>
    </w:p>
    <w:p w14:paraId="688E6958">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rPr>
      </w:pPr>
      <w:r>
        <w:rPr>
          <w:rFonts w:hint="eastAsia" w:ascii="仿宋_GB2312" w:hAnsi="仿宋_GB2312" w:eastAsia="仿宋_GB2312" w:cs="仿宋_GB2312"/>
          <w:spacing w:val="0"/>
          <w:sz w:val="28"/>
          <w:szCs w:val="28"/>
          <w:lang w:val="en-US" w:eastAsia="zh-CN"/>
        </w:rPr>
        <w:t>4.</w:t>
      </w:r>
      <w:r>
        <w:rPr>
          <w:rFonts w:hint="eastAsia" w:ascii="仿宋_GB2312" w:hAnsi="仿宋_GB2312" w:eastAsia="仿宋_GB2312" w:cs="仿宋_GB2312"/>
          <w:spacing w:val="0"/>
          <w:sz w:val="28"/>
          <w:szCs w:val="28"/>
        </w:rPr>
        <w:t>所有外入</w:t>
      </w:r>
      <w:r>
        <w:rPr>
          <w:rFonts w:hint="eastAsia" w:ascii="仿宋" w:hAnsi="仿宋" w:eastAsia="仿宋" w:cs="仿宋"/>
          <w:spacing w:val="0"/>
          <w:sz w:val="28"/>
          <w:szCs w:val="28"/>
        </w:rPr>
        <w:t>种苗</w:t>
      </w:r>
      <w:r>
        <w:rPr>
          <w:rFonts w:hint="eastAsia" w:ascii="仿宋_GB2312" w:hAnsi="仿宋_GB2312" w:eastAsia="仿宋_GB2312" w:cs="仿宋_GB2312"/>
          <w:spacing w:val="0"/>
          <w:sz w:val="28"/>
          <w:szCs w:val="28"/>
        </w:rPr>
        <w:t>均需提供检验检疫证明，否则不予结算货款。</w:t>
      </w:r>
    </w:p>
    <w:p w14:paraId="02B742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五</w:t>
      </w:r>
      <w:r>
        <w:rPr>
          <w:rFonts w:hint="eastAsia" w:ascii="仿宋" w:hAnsi="仿宋" w:eastAsia="仿宋" w:cs="仿宋"/>
          <w:spacing w:val="0"/>
          <w:sz w:val="28"/>
          <w:szCs w:val="28"/>
        </w:rPr>
        <w:t>）产品，不得掺杂、掺假，不得以假充真、以次充好，不得以不合格产品冒充合格产品；</w:t>
      </w:r>
    </w:p>
    <w:p w14:paraId="41C0B793">
      <w:pPr>
        <w:pStyle w:val="2"/>
        <w:rPr>
          <w:rFonts w:hint="default" w:eastAsia="仿宋"/>
          <w:lang w:val="en-US" w:eastAsia="zh-CN"/>
        </w:rPr>
      </w:pPr>
      <w:r>
        <w:rPr>
          <w:rFonts w:hint="eastAsia" w:ascii="仿宋" w:hAnsi="仿宋" w:eastAsia="仿宋" w:cs="仿宋"/>
          <w:spacing w:val="0"/>
          <w:sz w:val="28"/>
          <w:szCs w:val="28"/>
          <w:lang w:val="en-US" w:eastAsia="zh-CN"/>
        </w:rPr>
        <w:t xml:space="preserve">    （六）</w:t>
      </w:r>
      <w:r>
        <w:rPr>
          <w:rFonts w:hint="eastAsia" w:ascii="仿宋_GB2312" w:hAnsi="仿宋_GB2312" w:eastAsia="仿宋_GB2312" w:cs="仿宋_GB2312"/>
          <w:spacing w:val="0"/>
          <w:sz w:val="28"/>
          <w:szCs w:val="28"/>
          <w:lang w:val="en-US" w:eastAsia="zh-CN"/>
        </w:rPr>
        <w:t>乙方为甲方免费提供种苗生产技术指导服务</w:t>
      </w:r>
      <w:r>
        <w:rPr>
          <w:rFonts w:hint="eastAsia" w:ascii="仿宋" w:hAnsi="仿宋" w:eastAsia="仿宋" w:cs="仿宋"/>
          <w:spacing w:val="0"/>
          <w:sz w:val="28"/>
          <w:szCs w:val="28"/>
          <w:lang w:val="en-US" w:eastAsia="zh-CN"/>
        </w:rPr>
        <w:t>。</w:t>
      </w:r>
    </w:p>
    <w:p w14:paraId="6A5CFA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七</w:t>
      </w: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方交付的货物不符合上述要求的，</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方有权拒收或者解除合同，合同标的视为未交付，相应的法律后果由</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 xml:space="preserve">方承担。       </w:t>
      </w:r>
    </w:p>
    <w:p w14:paraId="5A2BEB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lang w:eastAsia="zh-CN"/>
        </w:rPr>
        <w:t>四</w:t>
      </w:r>
      <w:r>
        <w:rPr>
          <w:rFonts w:hint="eastAsia" w:ascii="仿宋" w:hAnsi="仿宋" w:eastAsia="仿宋" w:cs="仿宋"/>
          <w:b/>
          <w:bCs/>
          <w:spacing w:val="0"/>
          <w:sz w:val="28"/>
          <w:szCs w:val="28"/>
        </w:rPr>
        <w:t xml:space="preserve">、合同价款 </w:t>
      </w:r>
      <w:r>
        <w:rPr>
          <w:rFonts w:hint="eastAsia" w:ascii="仿宋" w:hAnsi="仿宋" w:eastAsia="仿宋" w:cs="仿宋"/>
          <w:spacing w:val="0"/>
          <w:sz w:val="28"/>
          <w:szCs w:val="28"/>
        </w:rPr>
        <w:t xml:space="preserve">  </w:t>
      </w:r>
    </w:p>
    <w:p w14:paraId="6CD07E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合同总价=标的物单价×购</w:t>
      </w:r>
      <w:r>
        <w:rPr>
          <w:rFonts w:hint="eastAsia" w:ascii="仿宋" w:hAnsi="仿宋" w:eastAsia="仿宋" w:cs="仿宋"/>
          <w:color w:val="auto"/>
          <w:spacing w:val="0"/>
          <w:sz w:val="28"/>
          <w:szCs w:val="28"/>
        </w:rPr>
        <w:t>买数量，合同总价暂定为</w:t>
      </w:r>
      <w:r>
        <w:rPr>
          <w:rFonts w:hint="eastAsia" w:ascii="仿宋" w:hAnsi="仿宋" w:eastAsia="仿宋" w:cs="仿宋"/>
          <w:b/>
          <w:bCs/>
          <w:color w:val="auto"/>
          <w:spacing w:val="0"/>
          <w:sz w:val="28"/>
          <w:szCs w:val="28"/>
          <w:u w:val="single"/>
          <w:lang w:val="en-US" w:eastAsia="zh-CN"/>
        </w:rPr>
        <w:t xml:space="preserve">               </w:t>
      </w:r>
      <w:r>
        <w:rPr>
          <w:rFonts w:hint="eastAsia" w:ascii="仿宋" w:hAnsi="仿宋" w:eastAsia="仿宋" w:cs="仿宋"/>
          <w:b/>
          <w:bCs/>
          <w:color w:val="auto"/>
          <w:spacing w:val="0"/>
          <w:sz w:val="28"/>
          <w:szCs w:val="28"/>
          <w:u w:val="single"/>
        </w:rPr>
        <w:t>元（大写：</w:t>
      </w:r>
      <w:r>
        <w:rPr>
          <w:rFonts w:hint="eastAsia" w:ascii="仿宋" w:hAnsi="仿宋" w:eastAsia="仿宋" w:cs="仿宋"/>
          <w:b/>
          <w:bCs/>
          <w:color w:val="auto"/>
          <w:spacing w:val="0"/>
          <w:sz w:val="28"/>
          <w:szCs w:val="28"/>
          <w:u w:val="single"/>
          <w:lang w:val="en-US" w:eastAsia="zh-CN"/>
        </w:rPr>
        <w:t xml:space="preserve">               </w:t>
      </w:r>
      <w:r>
        <w:rPr>
          <w:rFonts w:hint="eastAsia" w:ascii="仿宋" w:hAnsi="仿宋" w:eastAsia="仿宋" w:cs="仿宋"/>
          <w:b/>
          <w:bCs/>
          <w:color w:val="auto"/>
          <w:spacing w:val="0"/>
          <w:sz w:val="28"/>
          <w:szCs w:val="28"/>
          <w:u w:val="single"/>
        </w:rPr>
        <w:t>）</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方有权根据实际需要调整购买的数量</w:t>
      </w:r>
      <w:r>
        <w:rPr>
          <w:rFonts w:hint="eastAsia" w:ascii="仿宋" w:hAnsi="仿宋" w:eastAsia="仿宋" w:cs="仿宋"/>
          <w:spacing w:val="0"/>
          <w:sz w:val="28"/>
          <w:szCs w:val="28"/>
        </w:rPr>
        <w:t>，双方认可合同单价保持不变；合同总价已包括</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方在本合同履行过程应取得的所有费用</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eastAsia="zh-CN"/>
        </w:rPr>
        <w:t>包</w:t>
      </w:r>
      <w:r>
        <w:rPr>
          <w:rFonts w:hint="eastAsia" w:ascii="仿宋" w:hAnsi="仿宋" w:eastAsia="仿宋" w:cs="仿宋"/>
          <w:color w:val="auto"/>
          <w:spacing w:val="0"/>
          <w:sz w:val="28"/>
          <w:szCs w:val="28"/>
        </w:rPr>
        <w:t>括且不限于</w:t>
      </w:r>
      <w:r>
        <w:rPr>
          <w:rFonts w:hint="eastAsia" w:ascii="仿宋" w:hAnsi="仿宋" w:eastAsia="仿宋" w:cs="仿宋"/>
          <w:color w:val="auto"/>
          <w:spacing w:val="0"/>
          <w:sz w:val="28"/>
          <w:szCs w:val="28"/>
          <w:lang w:eastAsia="zh-CN"/>
        </w:rPr>
        <w:t>苗木</w:t>
      </w:r>
      <w:r>
        <w:rPr>
          <w:rFonts w:hint="eastAsia" w:ascii="仿宋" w:hAnsi="仿宋" w:eastAsia="仿宋" w:cs="仿宋"/>
          <w:color w:val="auto"/>
          <w:spacing w:val="0"/>
          <w:sz w:val="28"/>
          <w:szCs w:val="28"/>
        </w:rPr>
        <w:t>买价、上车费、运费、运输损耗、换车型造成的二次转运费、利润、各种风险费用、税金等全部费用）</w:t>
      </w: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方不得以任何理由向</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方收取其他费用</w:t>
      </w:r>
      <w:r>
        <w:rPr>
          <w:rFonts w:hint="eastAsia" w:ascii="仿宋" w:hAnsi="仿宋" w:eastAsia="仿宋" w:cs="仿宋"/>
          <w:spacing w:val="0"/>
          <w:sz w:val="28"/>
          <w:szCs w:val="28"/>
          <w:lang w:eastAsia="zh-CN"/>
        </w:rPr>
        <w:t>（注：</w:t>
      </w:r>
      <w:r>
        <w:rPr>
          <w:rFonts w:hint="eastAsia" w:ascii="仿宋" w:hAnsi="仿宋" w:eastAsia="仿宋" w:cs="仿宋"/>
          <w:spacing w:val="0"/>
          <w:sz w:val="28"/>
          <w:szCs w:val="28"/>
          <w:lang w:val="en-US" w:eastAsia="zh-CN"/>
        </w:rPr>
        <w:t>开具的发票</w:t>
      </w:r>
      <w:r>
        <w:rPr>
          <w:rFonts w:hint="eastAsia" w:ascii="仿宋" w:hAnsi="仿宋" w:eastAsia="仿宋" w:cs="仿宋"/>
          <w:spacing w:val="0"/>
          <w:sz w:val="28"/>
          <w:szCs w:val="28"/>
          <w:u w:val="single"/>
          <w:lang w:val="en-US" w:eastAsia="zh-CN"/>
        </w:rPr>
        <w:t>为免税普票/   %税率的增值税专用发票</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 xml:space="preserve">。  </w:t>
      </w:r>
    </w:p>
    <w:p w14:paraId="0E7A95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60" w:leftChars="0" w:firstLine="0" w:firstLineChars="0"/>
        <w:textAlignment w:val="auto"/>
        <w:rPr>
          <w:rFonts w:hint="eastAsia" w:ascii="仿宋" w:hAnsi="仿宋" w:eastAsia="仿宋" w:cs="仿宋"/>
          <w:b/>
          <w:bCs/>
          <w:spacing w:val="0"/>
          <w:sz w:val="28"/>
          <w:szCs w:val="28"/>
          <w:u w:val="none"/>
          <w:lang w:val="en-US" w:eastAsia="zh-CN"/>
        </w:rPr>
      </w:pPr>
      <w:r>
        <w:rPr>
          <w:rFonts w:hint="eastAsia" w:ascii="仿宋" w:hAnsi="仿宋" w:eastAsia="仿宋" w:cs="仿宋"/>
          <w:b/>
          <w:bCs/>
          <w:spacing w:val="0"/>
          <w:kern w:val="2"/>
          <w:sz w:val="28"/>
          <w:szCs w:val="28"/>
          <w:lang w:val="en-US" w:eastAsia="zh-CN" w:bidi="ar-SA"/>
        </w:rPr>
        <w:t>五、</w:t>
      </w:r>
      <w:r>
        <w:rPr>
          <w:rFonts w:hint="eastAsia" w:ascii="仿宋" w:hAnsi="仿宋" w:eastAsia="仿宋" w:cs="仿宋"/>
          <w:spacing w:val="0"/>
          <w:sz w:val="28"/>
          <w:szCs w:val="28"/>
          <w:u w:val="none"/>
          <w:lang w:val="en-US" w:eastAsia="zh-CN"/>
        </w:rPr>
        <w:t xml:space="preserve"> </w:t>
      </w:r>
      <w:r>
        <w:rPr>
          <w:rFonts w:hint="eastAsia" w:ascii="仿宋" w:hAnsi="仿宋" w:eastAsia="仿宋" w:cs="仿宋"/>
          <w:b/>
          <w:bCs/>
          <w:spacing w:val="0"/>
          <w:sz w:val="28"/>
          <w:szCs w:val="28"/>
          <w:u w:val="none"/>
          <w:lang w:val="en-US" w:eastAsia="zh-CN"/>
        </w:rPr>
        <w:t>履约保证金</w:t>
      </w:r>
    </w:p>
    <w:p w14:paraId="32E55C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color w:val="000000" w:themeColor="text1"/>
          <w:spacing w:val="0"/>
          <w:sz w:val="28"/>
          <w:szCs w:val="28"/>
          <w:u w:val="none"/>
          <w:lang w:val="en-US" w:eastAsia="zh-CN"/>
          <w14:textFill>
            <w14:solidFill>
              <w14:schemeClr w14:val="tx1"/>
            </w14:solidFill>
          </w14:textFill>
        </w:rPr>
        <w:t>乙方在签订合同后3个工作日内向甲方递交履约保证金</w:t>
      </w:r>
      <w:r>
        <w:rPr>
          <w:rFonts w:hint="eastAsia" w:ascii="仿宋" w:hAnsi="仿宋" w:eastAsia="仿宋" w:cs="仿宋"/>
          <w:b/>
          <w:bCs/>
          <w:color w:val="000000" w:themeColor="text1"/>
          <w:spacing w:val="0"/>
          <w:sz w:val="28"/>
          <w:szCs w:val="28"/>
          <w:u w:val="single"/>
          <w:lang w:val="en-US" w:eastAsia="zh-CN"/>
          <w14:textFill>
            <w14:solidFill>
              <w14:schemeClr w14:val="tx1"/>
            </w14:solidFill>
          </w14:textFill>
        </w:rPr>
        <w:t xml:space="preserve">          </w:t>
      </w:r>
      <w:r>
        <w:rPr>
          <w:rFonts w:hint="eastAsia" w:ascii="仿宋" w:hAnsi="仿宋" w:eastAsia="仿宋" w:cs="仿宋"/>
          <w:b/>
          <w:bCs/>
          <w:color w:val="000000" w:themeColor="text1"/>
          <w:spacing w:val="0"/>
          <w:sz w:val="28"/>
          <w:szCs w:val="28"/>
          <w:u w:val="none"/>
          <w:lang w:val="en-US" w:eastAsia="zh-CN"/>
          <w14:textFill>
            <w14:solidFill>
              <w14:schemeClr w14:val="tx1"/>
            </w14:solidFill>
          </w14:textFill>
        </w:rPr>
        <w:t>元，</w:t>
      </w:r>
      <w:r>
        <w:rPr>
          <w:rFonts w:hint="eastAsia" w:ascii="仿宋" w:hAnsi="仿宋" w:eastAsia="仿宋" w:cs="仿宋"/>
          <w:b/>
          <w:bCs/>
          <w:spacing w:val="0"/>
          <w:sz w:val="28"/>
          <w:szCs w:val="28"/>
          <w:u w:val="none"/>
          <w:lang w:val="en-US" w:eastAsia="zh-CN"/>
        </w:rPr>
        <w:t>大写：</w:t>
      </w:r>
      <w:r>
        <w:rPr>
          <w:rFonts w:hint="eastAsia" w:ascii="仿宋" w:hAnsi="仿宋" w:eastAsia="仿宋" w:cs="仿宋"/>
          <w:b w:val="0"/>
          <w:bCs w:val="0"/>
          <w:spacing w:val="0"/>
          <w:sz w:val="28"/>
          <w:szCs w:val="28"/>
          <w:u w:val="single"/>
          <w:lang w:val="en-US" w:eastAsia="zh-CN"/>
        </w:rPr>
        <w:t>（投标保证金转履约保证金，履约期间甲方不承担资金利息）</w:t>
      </w:r>
      <w:r>
        <w:rPr>
          <w:rFonts w:hint="eastAsia" w:ascii="仿宋" w:hAnsi="仿宋" w:eastAsia="仿宋" w:cs="仿宋"/>
          <w:b w:val="0"/>
          <w:bCs w:val="0"/>
          <w:spacing w:val="0"/>
          <w:sz w:val="28"/>
          <w:szCs w:val="28"/>
          <w:u w:val="none"/>
          <w:lang w:val="en-US" w:eastAsia="zh-CN"/>
        </w:rPr>
        <w:t>，该保证金于供货完成并经甲方验收合格后十个工作日内退还。如乙方在合同签订后不能履约或拒绝履约，则保证金不予退还。</w:t>
      </w:r>
    </w:p>
    <w:p w14:paraId="63748F7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lang w:eastAsia="zh-CN"/>
        </w:rPr>
        <w:t>六</w:t>
      </w:r>
      <w:r>
        <w:rPr>
          <w:rFonts w:hint="eastAsia" w:ascii="仿宋" w:hAnsi="仿宋" w:eastAsia="仿宋" w:cs="仿宋"/>
          <w:b/>
          <w:bCs/>
          <w:spacing w:val="0"/>
          <w:sz w:val="28"/>
          <w:szCs w:val="28"/>
        </w:rPr>
        <w:t>、交货地点及方式</w:t>
      </w:r>
    </w:p>
    <w:p w14:paraId="10A030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FF0000"/>
          <w:spacing w:val="0"/>
          <w:sz w:val="28"/>
          <w:szCs w:val="28"/>
        </w:rPr>
      </w:pPr>
      <w:r>
        <w:rPr>
          <w:rFonts w:hint="eastAsia" w:ascii="仿宋" w:hAnsi="仿宋" w:eastAsia="仿宋" w:cs="仿宋"/>
          <w:spacing w:val="0"/>
          <w:sz w:val="28"/>
          <w:szCs w:val="28"/>
        </w:rPr>
        <w:t>（一）交货</w:t>
      </w:r>
      <w:r>
        <w:rPr>
          <w:rFonts w:hint="eastAsia" w:ascii="仿宋" w:hAnsi="仿宋" w:eastAsia="仿宋" w:cs="仿宋"/>
          <w:color w:val="000000" w:themeColor="text1"/>
          <w:spacing w:val="0"/>
          <w:sz w:val="28"/>
          <w:szCs w:val="28"/>
          <w14:textFill>
            <w14:solidFill>
              <w14:schemeClr w14:val="tx1"/>
            </w14:solidFill>
          </w14:textFill>
        </w:rPr>
        <w:t>地点：</w:t>
      </w:r>
      <w:r>
        <w:rPr>
          <w:rFonts w:hint="eastAsia" w:ascii="仿宋" w:hAnsi="仿宋" w:eastAsia="仿宋" w:cs="仿宋"/>
          <w:color w:val="000000" w:themeColor="text1"/>
          <w:spacing w:val="0"/>
          <w:sz w:val="28"/>
          <w:szCs w:val="28"/>
          <w:lang w:eastAsia="zh-CN"/>
          <w14:textFill>
            <w14:solidFill>
              <w14:schemeClr w14:val="tx1"/>
            </w14:solidFill>
          </w14:textFill>
        </w:rPr>
        <w:t>四川省泸州市内甲方指定地点（不包含货物下车）</w:t>
      </w:r>
      <w:r>
        <w:rPr>
          <w:rFonts w:hint="eastAsia" w:ascii="仿宋" w:hAnsi="仿宋" w:eastAsia="仿宋" w:cs="仿宋"/>
          <w:color w:val="000000" w:themeColor="text1"/>
          <w:spacing w:val="0"/>
          <w:sz w:val="28"/>
          <w:szCs w:val="28"/>
          <w14:textFill>
            <w14:solidFill>
              <w14:schemeClr w14:val="tx1"/>
            </w14:solidFill>
          </w14:textFill>
        </w:rPr>
        <w:t>。</w:t>
      </w:r>
    </w:p>
    <w:p w14:paraId="393846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（二）</w:t>
      </w:r>
      <w:r>
        <w:rPr>
          <w:rFonts w:hint="eastAsia" w:ascii="仿宋" w:hAnsi="仿宋" w:eastAsia="仿宋" w:cs="仿宋"/>
          <w:spacing w:val="0"/>
          <w:sz w:val="28"/>
          <w:szCs w:val="28"/>
        </w:rPr>
        <w:t>乙方应在发货前一周通知甲方发货的确切日期与数量。发货数量在合同总数的基础上上下浮动10%，货款以乙方通知的实际出货数量结算，发货日期可上下浮动7天。由于不可抗力而导致乙方不能按时交货的，乙方不承担责任。但乙方应当尽快通知甲方所发生的情况，双方有责任共同协商可替代的交货时间，以不耽误甲方种植计划。</w:t>
      </w:r>
    </w:p>
    <w:p w14:paraId="784FBD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三</w:t>
      </w:r>
      <w:r>
        <w:rPr>
          <w:rFonts w:hint="eastAsia" w:ascii="仿宋" w:hAnsi="仿宋" w:eastAsia="仿宋" w:cs="仿宋"/>
          <w:spacing w:val="0"/>
          <w:sz w:val="28"/>
          <w:szCs w:val="28"/>
        </w:rPr>
        <w:t>）交货时间：</w:t>
      </w:r>
      <w:r>
        <w:rPr>
          <w:rFonts w:hint="eastAsia" w:ascii="仿宋" w:hAnsi="仿宋" w:eastAsia="仿宋" w:cs="仿宋"/>
          <w:spacing w:val="0"/>
          <w:sz w:val="28"/>
          <w:szCs w:val="28"/>
          <w:lang w:eastAsia="zh-CN"/>
        </w:rPr>
        <w:t>甲方在种苗送达时验收签字确认。若甲方对种苗质量存在异议，应在提货或收货当日向乙方提出并在发货回单上载明原因，同时将种苗照片以微信、邮件等书面方式发送乙方。甲方逾期提出异议的，视为乙方交货合格</w:t>
      </w:r>
      <w:r>
        <w:rPr>
          <w:rFonts w:hint="eastAsia" w:ascii="仿宋" w:hAnsi="仿宋" w:eastAsia="仿宋" w:cs="仿宋"/>
          <w:spacing w:val="0"/>
          <w:sz w:val="28"/>
          <w:szCs w:val="28"/>
        </w:rPr>
        <w:t>。</w:t>
      </w:r>
    </w:p>
    <w:p w14:paraId="26D31C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（四）</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方在交付标的物时应一并交付说明书、合格证等单据，并附验收清单；</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方指定的人员在验收清单上签名仅代表</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方收到货物，不能视为</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方交付的标的物合格。</w:t>
      </w:r>
    </w:p>
    <w:p w14:paraId="5FEE4EA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lang w:eastAsia="zh-CN"/>
        </w:rPr>
        <w:t>七、</w:t>
      </w:r>
      <w:r>
        <w:rPr>
          <w:rFonts w:hint="eastAsia" w:ascii="仿宋" w:hAnsi="仿宋" w:eastAsia="仿宋" w:cs="仿宋"/>
          <w:b/>
          <w:bCs/>
          <w:spacing w:val="0"/>
          <w:sz w:val="28"/>
          <w:szCs w:val="28"/>
        </w:rPr>
        <w:t>结算付款期限方式</w:t>
      </w:r>
    </w:p>
    <w:p w14:paraId="588A1C8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pacing w:val="0"/>
          <w:sz w:val="28"/>
          <w:szCs w:val="28"/>
          <w:lang w:eastAsia="zh-CN"/>
        </w:rPr>
      </w:pPr>
      <w:r>
        <w:rPr>
          <w:rFonts w:hint="eastAsia" w:ascii="仿宋" w:hAnsi="仿宋" w:eastAsia="仿宋" w:cs="仿宋"/>
          <w:b w:val="0"/>
          <w:bCs/>
          <w:color w:val="000000"/>
          <w:spacing w:val="0"/>
          <w:sz w:val="28"/>
          <w:szCs w:val="28"/>
          <w:lang w:eastAsia="zh-CN"/>
        </w:rPr>
        <w:t>（</w:t>
      </w:r>
      <w:r>
        <w:rPr>
          <w:rFonts w:hint="eastAsia" w:ascii="仿宋" w:hAnsi="仿宋" w:eastAsia="仿宋" w:cs="仿宋"/>
          <w:b w:val="0"/>
          <w:bCs/>
          <w:color w:val="000000"/>
          <w:spacing w:val="0"/>
          <w:sz w:val="28"/>
          <w:szCs w:val="28"/>
          <w:lang w:val="en-US" w:eastAsia="zh-CN"/>
        </w:rPr>
        <w:t>一</w:t>
      </w:r>
      <w:r>
        <w:rPr>
          <w:rFonts w:hint="eastAsia" w:ascii="仿宋" w:hAnsi="仿宋" w:eastAsia="仿宋" w:cs="仿宋"/>
          <w:b w:val="0"/>
          <w:bCs/>
          <w:color w:val="000000"/>
          <w:spacing w:val="0"/>
          <w:sz w:val="28"/>
          <w:szCs w:val="28"/>
          <w:lang w:eastAsia="zh-CN"/>
        </w:rPr>
        <w:t>）</w:t>
      </w:r>
      <w:r>
        <w:rPr>
          <w:rFonts w:hint="eastAsia" w:ascii="仿宋_GB2312" w:hAnsi="仿宋_GB2312" w:eastAsia="仿宋_GB2312" w:cs="仿宋_GB2312"/>
          <w:color w:val="auto"/>
          <w:spacing w:val="0"/>
          <w:sz w:val="28"/>
          <w:szCs w:val="28"/>
          <w:lang w:val="en-US" w:eastAsia="zh-CN"/>
        </w:rPr>
        <w:t>甲乙双方签订合同后，甲方向乙方支付合同总金额20%作为预付款，乙方向甲方提供相应预付款加盖财务专用章收款收据后支付该预付款，乙方全部货物供货完成并经甲方验收合格后，甲方在支付剩余款项</w:t>
      </w:r>
      <w:r>
        <w:rPr>
          <w:rFonts w:hint="eastAsia" w:ascii="仿宋_GB2312" w:hAnsi="仿宋_GB2312" w:eastAsia="仿宋_GB2312" w:cs="仿宋_GB2312"/>
          <w:color w:val="auto"/>
          <w:spacing w:val="0"/>
          <w:sz w:val="28"/>
          <w:szCs w:val="28"/>
          <w:lang w:eastAsia="zh-CN"/>
        </w:rPr>
        <w:t>前，乙方应提供</w:t>
      </w:r>
      <w:r>
        <w:rPr>
          <w:rFonts w:hint="eastAsia" w:ascii="仿宋_GB2312" w:hAnsi="仿宋_GB2312" w:eastAsia="仿宋_GB2312" w:cs="仿宋_GB2312"/>
          <w:color w:val="auto"/>
          <w:spacing w:val="0"/>
          <w:sz w:val="28"/>
          <w:szCs w:val="28"/>
          <w:lang w:val="en-US" w:eastAsia="zh-CN"/>
        </w:rPr>
        <w:t>全额有效发票</w:t>
      </w:r>
      <w:r>
        <w:rPr>
          <w:rFonts w:hint="eastAsia" w:ascii="仿宋_GB2312" w:hAnsi="仿宋_GB2312" w:eastAsia="仿宋_GB2312" w:cs="仿宋_GB2312"/>
          <w:color w:val="auto"/>
          <w:spacing w:val="0"/>
          <w:sz w:val="28"/>
          <w:szCs w:val="28"/>
          <w:lang w:eastAsia="zh-CN"/>
        </w:rPr>
        <w:t>，否则甲方有权拒付此款；如最终乙方无法提供相应发票，乙方自愿扣除货款总额15%作为未出具发票的违约金，乙方不得以违约金过高为由请求法院或仲裁机构减少违约金。</w:t>
      </w:r>
    </w:p>
    <w:p w14:paraId="05929F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b w:val="0"/>
          <w:bCs/>
          <w:spacing w:val="0"/>
          <w:sz w:val="28"/>
          <w:szCs w:val="28"/>
          <w:lang w:eastAsia="zh-CN"/>
        </w:rPr>
        <w:t>（</w:t>
      </w:r>
      <w:r>
        <w:rPr>
          <w:rFonts w:hint="eastAsia" w:ascii="仿宋" w:hAnsi="仿宋" w:eastAsia="仿宋" w:cs="仿宋"/>
          <w:b w:val="0"/>
          <w:bCs/>
          <w:spacing w:val="0"/>
          <w:sz w:val="28"/>
          <w:szCs w:val="28"/>
          <w:lang w:val="en-US" w:eastAsia="zh-CN"/>
        </w:rPr>
        <w:t>二</w:t>
      </w:r>
      <w:r>
        <w:rPr>
          <w:rFonts w:hint="eastAsia" w:ascii="仿宋" w:hAnsi="仿宋" w:eastAsia="仿宋" w:cs="仿宋"/>
          <w:b w:val="0"/>
          <w:bCs/>
          <w:spacing w:val="0"/>
          <w:sz w:val="28"/>
          <w:szCs w:val="28"/>
          <w:lang w:eastAsia="zh-CN"/>
        </w:rPr>
        <w:t>）</w:t>
      </w:r>
      <w:r>
        <w:rPr>
          <w:rFonts w:hint="eastAsia" w:ascii="仿宋" w:hAnsi="仿宋" w:eastAsia="仿宋" w:cs="仿宋"/>
          <w:spacing w:val="0"/>
          <w:sz w:val="28"/>
          <w:szCs w:val="28"/>
          <w:lang w:eastAsia="zh-CN"/>
        </w:rPr>
        <w:t>乙</w:t>
      </w:r>
      <w:r>
        <w:rPr>
          <w:rFonts w:hint="eastAsia" w:ascii="仿宋" w:hAnsi="仿宋" w:eastAsia="仿宋" w:cs="仿宋"/>
          <w:spacing w:val="0"/>
          <w:sz w:val="28"/>
          <w:szCs w:val="28"/>
        </w:rPr>
        <w:t>方完成供货后，依据</w:t>
      </w:r>
      <w:r>
        <w:rPr>
          <w:rFonts w:hint="eastAsia" w:ascii="仿宋" w:hAnsi="仿宋" w:eastAsia="仿宋" w:cs="仿宋"/>
          <w:spacing w:val="0"/>
          <w:sz w:val="28"/>
          <w:szCs w:val="28"/>
          <w:lang w:eastAsia="zh-CN"/>
        </w:rPr>
        <w:t>甲</w:t>
      </w:r>
      <w:r>
        <w:rPr>
          <w:rFonts w:hint="eastAsia" w:ascii="仿宋" w:hAnsi="仿宋" w:eastAsia="仿宋" w:cs="仿宋"/>
          <w:spacing w:val="0"/>
          <w:sz w:val="28"/>
          <w:szCs w:val="28"/>
        </w:rPr>
        <w:t>方</w:t>
      </w:r>
      <w:r>
        <w:rPr>
          <w:rFonts w:hint="eastAsia" w:ascii="仿宋" w:hAnsi="仿宋" w:eastAsia="仿宋" w:cs="仿宋"/>
          <w:spacing w:val="0"/>
          <w:sz w:val="28"/>
          <w:szCs w:val="28"/>
          <w:lang w:eastAsia="zh-CN"/>
        </w:rPr>
        <w:t>相关</w:t>
      </w:r>
      <w:r>
        <w:rPr>
          <w:rFonts w:hint="eastAsia" w:ascii="仿宋" w:hAnsi="仿宋" w:eastAsia="仿宋" w:cs="仿宋"/>
          <w:spacing w:val="0"/>
          <w:sz w:val="28"/>
          <w:szCs w:val="28"/>
        </w:rPr>
        <w:t>人员核实签字的实</w:t>
      </w:r>
      <w:r>
        <w:rPr>
          <w:rFonts w:hint="eastAsia" w:ascii="仿宋" w:hAnsi="仿宋" w:eastAsia="仿宋" w:cs="仿宋"/>
          <w:color w:val="auto"/>
          <w:spacing w:val="0"/>
          <w:sz w:val="28"/>
          <w:szCs w:val="28"/>
        </w:rPr>
        <w:t>际到货确认数量及单价（见附</w:t>
      </w:r>
      <w:r>
        <w:rPr>
          <w:rFonts w:hint="eastAsia" w:ascii="仿宋" w:hAnsi="仿宋" w:eastAsia="仿宋" w:cs="仿宋"/>
          <w:color w:val="auto"/>
          <w:spacing w:val="0"/>
          <w:sz w:val="28"/>
          <w:szCs w:val="28"/>
          <w:lang w:eastAsia="zh-CN"/>
        </w:rPr>
        <w:t>件</w:t>
      </w:r>
      <w:r>
        <w:rPr>
          <w:rFonts w:hint="eastAsia" w:ascii="仿宋" w:hAnsi="仿宋" w:eastAsia="仿宋" w:cs="仿宋"/>
          <w:color w:val="auto"/>
          <w:spacing w:val="0"/>
          <w:sz w:val="28"/>
          <w:szCs w:val="28"/>
        </w:rPr>
        <w:t>一）</w:t>
      </w:r>
      <w:r>
        <w:rPr>
          <w:rFonts w:hint="eastAsia" w:ascii="仿宋" w:hAnsi="仿宋" w:eastAsia="仿宋" w:cs="仿宋"/>
          <w:color w:val="auto"/>
          <w:spacing w:val="0"/>
          <w:sz w:val="28"/>
          <w:szCs w:val="28"/>
          <w:lang w:eastAsia="zh-CN"/>
        </w:rPr>
        <w:t>或甲方使用的线上系统签批的采购结算审核单</w:t>
      </w:r>
      <w:r>
        <w:rPr>
          <w:rFonts w:hint="eastAsia" w:ascii="仿宋" w:hAnsi="仿宋" w:eastAsia="仿宋" w:cs="仿宋"/>
          <w:color w:val="auto"/>
          <w:spacing w:val="0"/>
          <w:sz w:val="28"/>
          <w:szCs w:val="28"/>
        </w:rPr>
        <w:t>按实结算，任缺一人签字无效。</w:t>
      </w:r>
    </w:p>
    <w:p w14:paraId="0BA11C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000000" w:themeColor="text1"/>
          <w:spacing w:val="0"/>
          <w:sz w:val="28"/>
          <w:szCs w:val="28"/>
          <w:lang w:eastAsia="zh-CN"/>
          <w14:textFill>
            <w14:solidFill>
              <w14:schemeClr w14:val="tx1"/>
            </w14:solidFill>
          </w14:textFill>
        </w:rPr>
      </w:pPr>
      <w:r>
        <w:rPr>
          <w:rFonts w:hint="eastAsia" w:ascii="仿宋" w:hAnsi="仿宋" w:eastAsia="仿宋" w:cs="仿宋"/>
          <w:spacing w:val="0"/>
          <w:sz w:val="28"/>
          <w:szCs w:val="28"/>
          <w:lang w:eastAsia="zh-CN"/>
        </w:rPr>
        <w:t>（</w:t>
      </w:r>
      <w:r>
        <w:rPr>
          <w:rFonts w:hint="eastAsia" w:ascii="仿宋" w:hAnsi="仿宋" w:eastAsia="仿宋" w:cs="仿宋"/>
          <w:spacing w:val="0"/>
          <w:sz w:val="28"/>
          <w:szCs w:val="28"/>
          <w:lang w:val="en-US" w:eastAsia="zh-CN"/>
        </w:rPr>
        <w:t>三</w:t>
      </w:r>
      <w:r>
        <w:rPr>
          <w:rFonts w:hint="eastAsia" w:ascii="仿宋" w:hAnsi="仿宋" w:eastAsia="仿宋" w:cs="仿宋"/>
          <w:spacing w:val="0"/>
          <w:sz w:val="28"/>
          <w:szCs w:val="28"/>
          <w:lang w:eastAsia="zh-CN"/>
        </w:rPr>
        <w:t>）</w:t>
      </w:r>
      <w:r>
        <w:rPr>
          <w:rFonts w:hint="eastAsia" w:ascii="仿宋" w:hAnsi="仿宋" w:eastAsia="仿宋" w:cs="仿宋"/>
          <w:b w:val="0"/>
          <w:bCs/>
          <w:color w:val="000000" w:themeColor="text1"/>
          <w:spacing w:val="0"/>
          <w:sz w:val="28"/>
          <w:szCs w:val="28"/>
          <w:lang w:eastAsia="zh-CN"/>
          <w14:textFill>
            <w14:solidFill>
              <w14:schemeClr w14:val="tx1"/>
            </w14:solidFill>
          </w14:textFill>
        </w:rPr>
        <w:t>甲乙双方签订合同后，甲方向乙方确认每批次货物需求量，双方核实无误后甲方向乙方支付该批次货款20%作为预付款，该批次货物供货完成并经甲方验收合格后，甲方在十个工作日内一次性支付该批次剩余款项。</w:t>
      </w:r>
    </w:p>
    <w:p w14:paraId="47EC4D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四</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对于本次供货有新增品种的，由</w:t>
      </w:r>
      <w:r>
        <w:rPr>
          <w:rFonts w:hint="eastAsia" w:ascii="仿宋" w:hAnsi="仿宋" w:eastAsia="仿宋" w:cs="仿宋"/>
          <w:color w:val="auto"/>
          <w:spacing w:val="0"/>
          <w:sz w:val="28"/>
          <w:szCs w:val="28"/>
          <w:lang w:eastAsia="zh-CN"/>
        </w:rPr>
        <w:t>乙</w:t>
      </w:r>
      <w:r>
        <w:rPr>
          <w:rFonts w:hint="eastAsia" w:ascii="仿宋" w:hAnsi="仿宋" w:eastAsia="仿宋" w:cs="仿宋"/>
          <w:color w:val="auto"/>
          <w:spacing w:val="0"/>
          <w:sz w:val="28"/>
          <w:szCs w:val="28"/>
        </w:rPr>
        <w:t>方供货前报</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方审核批准后执行。</w:t>
      </w:r>
    </w:p>
    <w:p w14:paraId="222753B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pacing w:val="0"/>
          <w:sz w:val="28"/>
          <w:szCs w:val="28"/>
          <w:u w:val="none"/>
          <w:lang w:val="en-US" w:eastAsia="zh-CN"/>
        </w:rPr>
      </w:pPr>
      <w:r>
        <w:rPr>
          <w:rFonts w:hint="eastAsia" w:ascii="仿宋" w:hAnsi="仿宋" w:eastAsia="仿宋" w:cs="仿宋"/>
          <w:b/>
          <w:bCs/>
          <w:color w:val="auto"/>
          <w:spacing w:val="0"/>
          <w:sz w:val="28"/>
          <w:szCs w:val="28"/>
          <w:lang w:eastAsia="zh-CN"/>
        </w:rPr>
        <w:t>八、</w:t>
      </w:r>
      <w:r>
        <w:rPr>
          <w:rFonts w:hint="eastAsia" w:ascii="仿宋" w:hAnsi="仿宋" w:eastAsia="仿宋" w:cs="仿宋"/>
          <w:b/>
          <w:bCs/>
          <w:color w:val="auto"/>
          <w:spacing w:val="0"/>
          <w:sz w:val="28"/>
          <w:szCs w:val="28"/>
        </w:rPr>
        <w:t>违约责任</w:t>
      </w:r>
    </w:p>
    <w:p w14:paraId="1482FA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0"/>
          <w:sz w:val="28"/>
          <w:szCs w:val="28"/>
          <w:highlight w:val="none"/>
          <w:lang w:eastAsia="zh-CN"/>
        </w:rPr>
      </w:pPr>
      <w:r>
        <w:rPr>
          <w:rFonts w:hint="eastAsia" w:ascii="仿宋_GB2312" w:hAnsi="仿宋_GB2312" w:eastAsia="仿宋_GB2312" w:cs="仿宋_GB2312"/>
          <w:spacing w:val="0"/>
          <w:sz w:val="28"/>
          <w:szCs w:val="28"/>
          <w:highlight w:val="none"/>
          <w:lang w:eastAsia="zh-CN"/>
        </w:rPr>
        <w:t>（一）</w:t>
      </w:r>
      <w:r>
        <w:rPr>
          <w:rFonts w:hint="eastAsia" w:ascii="仿宋_GB2312" w:hAnsi="仿宋_GB2312" w:eastAsia="仿宋_GB2312" w:cs="仿宋_GB2312"/>
          <w:spacing w:val="0"/>
          <w:sz w:val="28"/>
          <w:szCs w:val="28"/>
          <w:highlight w:val="none"/>
        </w:rPr>
        <w:t>如果因乙方原因不能供苗的，甲方有权要求乙方支付不能供苗部分种苗金额的20%作为违约金。</w:t>
      </w:r>
      <w:r>
        <w:rPr>
          <w:rFonts w:hint="eastAsia" w:ascii="仿宋_GB2312" w:hAnsi="仿宋_GB2312" w:eastAsia="仿宋_GB2312" w:cs="仿宋_GB2312"/>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方有权选择让</w:t>
      </w:r>
      <w:r>
        <w:rPr>
          <w:rFonts w:hint="eastAsia" w:ascii="仿宋_GB2312" w:hAnsi="仿宋_GB2312" w:eastAsia="仿宋_GB2312" w:cs="仿宋_GB2312"/>
          <w:color w:val="auto"/>
          <w:spacing w:val="0"/>
          <w:sz w:val="28"/>
          <w:szCs w:val="28"/>
          <w:highlight w:val="none"/>
          <w:lang w:eastAsia="zh-CN"/>
        </w:rPr>
        <w:t>乙方</w:t>
      </w:r>
      <w:r>
        <w:rPr>
          <w:rFonts w:hint="eastAsia" w:ascii="仿宋_GB2312" w:hAnsi="仿宋_GB2312" w:eastAsia="仿宋_GB2312" w:cs="仿宋_GB2312"/>
          <w:color w:val="auto"/>
          <w:spacing w:val="0"/>
          <w:sz w:val="28"/>
          <w:szCs w:val="28"/>
          <w:highlight w:val="none"/>
        </w:rPr>
        <w:t>继续供货或者</w:t>
      </w:r>
      <w:r>
        <w:rPr>
          <w:rFonts w:hint="eastAsia" w:ascii="仿宋_GB2312" w:hAnsi="仿宋_GB2312" w:eastAsia="仿宋_GB2312" w:cs="仿宋_GB2312"/>
          <w:color w:val="auto"/>
          <w:spacing w:val="0"/>
          <w:sz w:val="28"/>
          <w:szCs w:val="28"/>
          <w:highlight w:val="none"/>
          <w:lang w:val="en-US" w:eastAsia="zh-CN"/>
        </w:rPr>
        <w:t>解除合同，解除合同的，</w:t>
      </w:r>
      <w:r>
        <w:rPr>
          <w:rFonts w:hint="eastAsia" w:ascii="仿宋_GB2312" w:hAnsi="仿宋_GB2312" w:eastAsia="仿宋_GB2312" w:cs="仿宋_GB2312"/>
          <w:spacing w:val="0"/>
          <w:sz w:val="28"/>
          <w:szCs w:val="28"/>
          <w:highlight w:val="none"/>
        </w:rPr>
        <w:t>本合同自</w:t>
      </w:r>
      <w:r>
        <w:rPr>
          <w:rFonts w:hint="eastAsia" w:ascii="仿宋_GB2312" w:hAnsi="仿宋_GB2312" w:eastAsia="仿宋_GB2312" w:cs="仿宋_GB2312"/>
          <w:spacing w:val="0"/>
          <w:sz w:val="28"/>
          <w:szCs w:val="28"/>
          <w:highlight w:val="none"/>
          <w:lang w:eastAsia="zh-CN"/>
        </w:rPr>
        <w:t>乙</w:t>
      </w:r>
      <w:r>
        <w:rPr>
          <w:rFonts w:hint="eastAsia" w:ascii="仿宋_GB2312" w:hAnsi="仿宋_GB2312" w:eastAsia="仿宋_GB2312" w:cs="仿宋_GB2312"/>
          <w:spacing w:val="0"/>
          <w:sz w:val="28"/>
          <w:szCs w:val="28"/>
          <w:highlight w:val="none"/>
        </w:rPr>
        <w:t>方接收到</w:t>
      </w:r>
      <w:r>
        <w:rPr>
          <w:rFonts w:hint="eastAsia" w:ascii="仿宋_GB2312" w:hAnsi="仿宋_GB2312" w:eastAsia="仿宋_GB2312" w:cs="仿宋_GB2312"/>
          <w:spacing w:val="0"/>
          <w:sz w:val="28"/>
          <w:szCs w:val="28"/>
          <w:highlight w:val="none"/>
          <w:lang w:eastAsia="zh-CN"/>
        </w:rPr>
        <w:t>甲</w:t>
      </w:r>
      <w:r>
        <w:rPr>
          <w:rFonts w:hint="eastAsia" w:ascii="仿宋_GB2312" w:hAnsi="仿宋_GB2312" w:eastAsia="仿宋_GB2312" w:cs="仿宋_GB2312"/>
          <w:spacing w:val="0"/>
          <w:sz w:val="28"/>
          <w:szCs w:val="28"/>
          <w:highlight w:val="none"/>
        </w:rPr>
        <w:t>方通知时解除</w:t>
      </w:r>
      <w:r>
        <w:rPr>
          <w:rFonts w:hint="eastAsia" w:ascii="仿宋_GB2312" w:hAnsi="仿宋_GB2312" w:eastAsia="仿宋_GB2312" w:cs="仿宋_GB2312"/>
          <w:spacing w:val="0"/>
          <w:sz w:val="28"/>
          <w:szCs w:val="28"/>
          <w:highlight w:val="none"/>
          <w:lang w:eastAsia="zh-CN"/>
        </w:rPr>
        <w:t>；并承担甲方主张权利而产生的律师费、保全费、诉讼费等一切费用，</w:t>
      </w:r>
      <w:r>
        <w:rPr>
          <w:rFonts w:hint="eastAsia" w:ascii="仿宋_GB2312" w:hAnsi="仿宋_GB2312" w:eastAsia="仿宋_GB2312" w:cs="仿宋_GB2312"/>
          <w:color w:val="auto"/>
          <w:spacing w:val="0"/>
          <w:sz w:val="28"/>
          <w:szCs w:val="28"/>
          <w:highlight w:val="none"/>
        </w:rPr>
        <w:t>上述费用不足弥补</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方另行采购的损失的，</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方还应补偿</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方因此遭受的损失，包括直接损失和可得利益损失</w:t>
      </w:r>
      <w:r>
        <w:rPr>
          <w:rFonts w:hint="eastAsia" w:ascii="仿宋_GB2312" w:hAnsi="仿宋_GB2312" w:eastAsia="仿宋_GB2312" w:cs="仿宋_GB2312"/>
          <w:color w:val="auto"/>
          <w:spacing w:val="0"/>
          <w:sz w:val="28"/>
          <w:szCs w:val="28"/>
          <w:highlight w:val="none"/>
          <w:lang w:eastAsia="zh-CN"/>
        </w:rPr>
        <w:t>；</w:t>
      </w:r>
    </w:p>
    <w:p w14:paraId="71E6B7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0"/>
          <w:sz w:val="28"/>
          <w:szCs w:val="28"/>
          <w:highlight w:val="none"/>
          <w:lang w:eastAsia="zh-CN"/>
        </w:rPr>
      </w:pPr>
      <w:r>
        <w:rPr>
          <w:rFonts w:hint="eastAsia" w:ascii="仿宋_GB2312" w:hAnsi="仿宋_GB2312" w:eastAsia="仿宋_GB2312" w:cs="仿宋_GB2312"/>
          <w:spacing w:val="0"/>
          <w:sz w:val="28"/>
          <w:szCs w:val="28"/>
          <w:highlight w:val="none"/>
          <w:lang w:eastAsia="zh-CN"/>
        </w:rPr>
        <w:t>（二）</w:t>
      </w:r>
      <w:r>
        <w:rPr>
          <w:rFonts w:hint="eastAsia" w:ascii="仿宋_GB2312" w:hAnsi="仿宋_GB2312" w:eastAsia="仿宋_GB2312" w:cs="仿宋_GB2312"/>
          <w:spacing w:val="0"/>
          <w:sz w:val="28"/>
          <w:szCs w:val="28"/>
          <w:highlight w:val="none"/>
        </w:rPr>
        <w:t>甲方不按合同约定提苗的，乙方有权要求甲方支付未提种苗金额作为违约金</w:t>
      </w:r>
      <w:r>
        <w:rPr>
          <w:rFonts w:hint="eastAsia" w:ascii="仿宋_GB2312" w:hAnsi="仿宋_GB2312" w:eastAsia="仿宋_GB2312" w:cs="仿宋_GB2312"/>
          <w:spacing w:val="0"/>
          <w:sz w:val="28"/>
          <w:szCs w:val="28"/>
          <w:highlight w:val="none"/>
          <w:lang w:eastAsia="zh-CN"/>
        </w:rPr>
        <w:t>；</w:t>
      </w:r>
    </w:p>
    <w:p w14:paraId="22AD37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auto"/>
          <w:spacing w:val="0"/>
          <w:highlight w:val="none"/>
        </w:rPr>
      </w:pPr>
      <w:r>
        <w:rPr>
          <w:rFonts w:hint="eastAsia" w:ascii="仿宋_GB2312" w:hAnsi="仿宋_GB2312" w:eastAsia="仿宋_GB2312" w:cs="仿宋_GB2312"/>
          <w:spacing w:val="0"/>
          <w:sz w:val="28"/>
          <w:szCs w:val="28"/>
          <w:highlight w:val="none"/>
          <w:lang w:eastAsia="zh-CN"/>
        </w:rPr>
        <w:t>（三）</w:t>
      </w:r>
      <w:r>
        <w:rPr>
          <w:rFonts w:hint="eastAsia" w:ascii="仿宋_GB2312" w:hAnsi="仿宋_GB2312" w:eastAsia="仿宋_GB2312" w:cs="仿宋_GB2312"/>
          <w:color w:val="auto"/>
          <w:spacing w:val="0"/>
          <w:sz w:val="28"/>
          <w:szCs w:val="28"/>
          <w:highlight w:val="none"/>
          <w:lang w:eastAsia="zh-CN"/>
        </w:rPr>
        <w:t>按乙方通知的到货时间，甲方组织相应数量的工人进行收货。乙方未按通知的到货时间到货，造成的甲方相应工人窝工的费用，由乙方承担。</w:t>
      </w:r>
    </w:p>
    <w:p w14:paraId="55E57B53">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四</w:t>
      </w:r>
      <w:r>
        <w:rPr>
          <w:rFonts w:hint="eastAsia" w:ascii="仿宋_GB2312" w:hAnsi="仿宋_GB2312" w:eastAsia="仿宋_GB2312" w:cs="仿宋_GB2312"/>
          <w:color w:val="auto"/>
          <w:spacing w:val="0"/>
          <w:sz w:val="28"/>
          <w:szCs w:val="28"/>
          <w:highlight w:val="none"/>
        </w:rPr>
        <w:t>）标的物为数物，其中一物不符合约定的，</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方可以就该物解除合同，也可以就数物解除合同；</w:t>
      </w:r>
    </w:p>
    <w:p w14:paraId="747CF6AE">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b w:val="0"/>
          <w:bCs w:val="0"/>
          <w:spacing w:val="0"/>
          <w:sz w:val="28"/>
          <w:szCs w:val="28"/>
          <w:u w:val="single"/>
          <w:lang w:val="en-US" w:eastAsia="zh-CN"/>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五</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违约责任在本协议期满、解除后仍然适用</w:t>
      </w:r>
      <w:r>
        <w:rPr>
          <w:rFonts w:hint="eastAsia" w:ascii="仿宋_GB2312" w:hAnsi="仿宋_GB2312" w:eastAsia="仿宋_GB2312" w:cs="仿宋_GB2312"/>
          <w:b w:val="0"/>
          <w:bCs w:val="0"/>
          <w:spacing w:val="0"/>
          <w:sz w:val="28"/>
          <w:szCs w:val="28"/>
          <w:u w:val="none"/>
          <w:lang w:val="en-US" w:eastAsia="zh-CN"/>
        </w:rPr>
        <w:t>。</w:t>
      </w:r>
    </w:p>
    <w:p w14:paraId="2745C2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pacing w:val="0"/>
          <w:sz w:val="28"/>
          <w:szCs w:val="28"/>
          <w:u w:val="none"/>
          <w:lang w:val="en-US" w:eastAsia="zh-CN"/>
        </w:rPr>
      </w:pPr>
      <w:r>
        <w:rPr>
          <w:rFonts w:hint="eastAsia" w:ascii="仿宋_GB2312" w:hAnsi="仿宋_GB2312" w:eastAsia="仿宋_GB2312" w:cs="仿宋_GB2312"/>
          <w:b/>
          <w:bCs/>
          <w:spacing w:val="0"/>
          <w:sz w:val="28"/>
          <w:szCs w:val="28"/>
          <w:u w:val="none"/>
          <w:lang w:val="en-US" w:eastAsia="zh-CN"/>
        </w:rPr>
        <w:t>九、权属及保密约定</w:t>
      </w:r>
    </w:p>
    <w:p w14:paraId="6F0D72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0"/>
          <w:sz w:val="28"/>
          <w:szCs w:val="28"/>
          <w:highlight w:val="none"/>
        </w:rPr>
      </w:pPr>
      <w:r>
        <w:rPr>
          <w:rFonts w:hint="eastAsia" w:ascii="仿宋_GB2312" w:hAnsi="仿宋_GB2312" w:eastAsia="仿宋_GB2312" w:cs="仿宋_GB2312"/>
          <w:spacing w:val="0"/>
          <w:sz w:val="28"/>
          <w:szCs w:val="28"/>
          <w:highlight w:val="none"/>
        </w:rPr>
        <w:t>（一）双方应当严格按照合同约定履行合同义务，</w:t>
      </w:r>
      <w:r>
        <w:rPr>
          <w:rFonts w:hint="eastAsia" w:ascii="仿宋_GB2312" w:hAnsi="仿宋_GB2312" w:eastAsia="仿宋_GB2312" w:cs="仿宋_GB2312"/>
          <w:color w:val="auto"/>
          <w:spacing w:val="0"/>
          <w:sz w:val="28"/>
          <w:szCs w:val="28"/>
          <w:highlight w:val="none"/>
        </w:rPr>
        <w:t>否则违约方向对方支付</w:t>
      </w:r>
      <w:r>
        <w:rPr>
          <w:rFonts w:hint="eastAsia" w:ascii="仿宋_GB2312" w:hAnsi="仿宋_GB2312" w:eastAsia="仿宋_GB2312" w:cs="仿宋_GB2312"/>
          <w:spacing w:val="0"/>
          <w:sz w:val="28"/>
          <w:szCs w:val="28"/>
          <w:highlight w:val="none"/>
          <w:u w:val="single"/>
        </w:rPr>
        <w:t>合同总金额5%</w:t>
      </w:r>
      <w:r>
        <w:rPr>
          <w:rFonts w:hint="eastAsia" w:ascii="仿宋_GB2312" w:hAnsi="仿宋_GB2312" w:eastAsia="仿宋_GB2312" w:cs="仿宋_GB2312"/>
          <w:spacing w:val="0"/>
          <w:sz w:val="28"/>
          <w:szCs w:val="28"/>
          <w:highlight w:val="none"/>
          <w:u w:val="single"/>
          <w:lang w:eastAsia="zh-CN"/>
        </w:rPr>
        <w:t>的违约金</w:t>
      </w:r>
      <w:r>
        <w:rPr>
          <w:rFonts w:hint="eastAsia" w:ascii="仿宋_GB2312" w:hAnsi="仿宋_GB2312" w:eastAsia="仿宋_GB2312" w:cs="仿宋_GB2312"/>
          <w:spacing w:val="0"/>
          <w:sz w:val="28"/>
          <w:szCs w:val="28"/>
          <w:highlight w:val="none"/>
        </w:rPr>
        <w:t>；</w:t>
      </w:r>
    </w:p>
    <w:p w14:paraId="453C6A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C0504D"/>
          <w:spacing w:val="0"/>
          <w:sz w:val="28"/>
          <w:szCs w:val="28"/>
          <w:highlight w:val="none"/>
        </w:rPr>
      </w:pPr>
      <w:r>
        <w:rPr>
          <w:rFonts w:hint="eastAsia" w:ascii="仿宋_GB2312" w:hAnsi="仿宋_GB2312" w:eastAsia="仿宋_GB2312" w:cs="仿宋_GB2312"/>
          <w:spacing w:val="0"/>
          <w:sz w:val="28"/>
          <w:szCs w:val="28"/>
          <w:highlight w:val="none"/>
        </w:rPr>
        <w:t>（</w:t>
      </w:r>
      <w:r>
        <w:rPr>
          <w:rFonts w:hint="eastAsia" w:ascii="仿宋_GB2312" w:hAnsi="仿宋_GB2312" w:eastAsia="仿宋_GB2312" w:cs="仿宋_GB2312"/>
          <w:spacing w:val="0"/>
          <w:sz w:val="28"/>
          <w:szCs w:val="28"/>
          <w:highlight w:val="none"/>
          <w:lang w:eastAsia="zh-CN"/>
        </w:rPr>
        <w:t>二</w:t>
      </w:r>
      <w:r>
        <w:rPr>
          <w:rFonts w:hint="eastAsia" w:ascii="仿宋_GB2312" w:hAnsi="仿宋_GB2312" w:eastAsia="仿宋_GB2312" w:cs="仿宋_GB2312"/>
          <w:spacing w:val="0"/>
          <w:sz w:val="28"/>
          <w:szCs w:val="28"/>
          <w:highlight w:val="none"/>
        </w:rPr>
        <w:t>）</w:t>
      </w:r>
      <w:r>
        <w:rPr>
          <w:rFonts w:hint="eastAsia" w:ascii="仿宋" w:hAnsi="仿宋" w:eastAsia="仿宋" w:cs="仿宋"/>
          <w:spacing w:val="0"/>
          <w:sz w:val="28"/>
          <w:szCs w:val="28"/>
          <w:highlight w:val="none"/>
        </w:rPr>
        <w:t>乙方交付的货物质量或包装不符合国家、地方、行业规定或者合同约</w:t>
      </w:r>
      <w:r>
        <w:rPr>
          <w:rFonts w:hint="eastAsia" w:ascii="仿宋" w:hAnsi="仿宋" w:eastAsia="仿宋" w:cs="仿宋"/>
          <w:spacing w:val="0"/>
          <w:w w:val="95"/>
          <w:sz w:val="28"/>
          <w:szCs w:val="28"/>
          <w:highlight w:val="none"/>
        </w:rPr>
        <w:t>定的，甲方有权要求乙方赔偿</w:t>
      </w:r>
      <w:r>
        <w:rPr>
          <w:rFonts w:hint="eastAsia" w:ascii="仿宋" w:hAnsi="仿宋" w:eastAsia="仿宋" w:cs="仿宋"/>
          <w:spacing w:val="0"/>
          <w:w w:val="95"/>
          <w:sz w:val="28"/>
          <w:szCs w:val="28"/>
          <w:highlight w:val="none"/>
          <w:u w:val="single"/>
        </w:rPr>
        <w:t>合同总金额的5%</w:t>
      </w:r>
      <w:r>
        <w:rPr>
          <w:rFonts w:hint="eastAsia" w:ascii="仿宋" w:hAnsi="仿宋" w:eastAsia="仿宋" w:cs="仿宋"/>
          <w:spacing w:val="0"/>
          <w:w w:val="95"/>
          <w:sz w:val="28"/>
          <w:szCs w:val="28"/>
          <w:highlight w:val="none"/>
          <w:u w:val="single"/>
          <w:lang w:eastAsia="zh-CN"/>
        </w:rPr>
        <w:t>，</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方有权选择让</w:t>
      </w:r>
      <w:r>
        <w:rPr>
          <w:rFonts w:hint="eastAsia" w:ascii="仿宋_GB2312" w:hAnsi="仿宋_GB2312" w:eastAsia="仿宋_GB2312" w:cs="仿宋_GB2312"/>
          <w:color w:val="auto"/>
          <w:spacing w:val="0"/>
          <w:sz w:val="28"/>
          <w:szCs w:val="28"/>
          <w:highlight w:val="none"/>
          <w:lang w:eastAsia="zh-CN"/>
        </w:rPr>
        <w:t>乙方</w:t>
      </w:r>
      <w:r>
        <w:rPr>
          <w:rFonts w:hint="eastAsia" w:ascii="仿宋_GB2312" w:hAnsi="仿宋_GB2312" w:eastAsia="仿宋_GB2312" w:cs="仿宋_GB2312"/>
          <w:color w:val="auto"/>
          <w:spacing w:val="0"/>
          <w:sz w:val="28"/>
          <w:szCs w:val="28"/>
          <w:highlight w:val="none"/>
          <w:lang w:val="en-US" w:eastAsia="zh-CN"/>
        </w:rPr>
        <w:t>更换合格标的物</w:t>
      </w:r>
      <w:r>
        <w:rPr>
          <w:rFonts w:hint="eastAsia" w:ascii="仿宋_GB2312" w:hAnsi="仿宋_GB2312" w:eastAsia="仿宋_GB2312" w:cs="仿宋_GB2312"/>
          <w:color w:val="auto"/>
          <w:spacing w:val="0"/>
          <w:sz w:val="28"/>
          <w:szCs w:val="28"/>
          <w:highlight w:val="none"/>
        </w:rPr>
        <w:t>或者</w:t>
      </w:r>
      <w:r>
        <w:rPr>
          <w:rFonts w:hint="eastAsia" w:ascii="仿宋_GB2312" w:hAnsi="仿宋_GB2312" w:eastAsia="仿宋_GB2312" w:cs="仿宋_GB2312"/>
          <w:color w:val="auto"/>
          <w:spacing w:val="0"/>
          <w:sz w:val="28"/>
          <w:szCs w:val="28"/>
          <w:highlight w:val="none"/>
          <w:lang w:val="en-US" w:eastAsia="zh-CN"/>
        </w:rPr>
        <w:t>解除合同，解除合同的，</w:t>
      </w:r>
      <w:r>
        <w:rPr>
          <w:rFonts w:hint="eastAsia" w:ascii="仿宋" w:hAnsi="仿宋" w:eastAsia="仿宋" w:cs="仿宋"/>
          <w:spacing w:val="0"/>
          <w:sz w:val="28"/>
          <w:szCs w:val="28"/>
          <w:highlight w:val="none"/>
        </w:rPr>
        <w:t>本合同自乙方接收到甲方通知时解除；并承担甲方主张权利而产生的律师费、保全费、诉讼费等一切费用</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rPr>
        <w:t>上述费用不足以弥补甲方损失</w:t>
      </w:r>
      <w:r>
        <w:rPr>
          <w:rFonts w:hint="eastAsia" w:ascii="仿宋" w:hAnsi="仿宋" w:eastAsia="仿宋" w:cs="仿宋"/>
          <w:color w:val="auto"/>
          <w:spacing w:val="0"/>
          <w:sz w:val="28"/>
          <w:szCs w:val="28"/>
          <w:highlight w:val="none"/>
        </w:rPr>
        <w:t>的，</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方还应赔偿</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方的损失，包括直接损失和可得利益损失</w:t>
      </w:r>
      <w:r>
        <w:rPr>
          <w:rFonts w:hint="eastAsia" w:ascii="仿宋_GB2312" w:hAnsi="仿宋_GB2312" w:eastAsia="仿宋_GB2312" w:cs="仿宋_GB2312"/>
          <w:spacing w:val="0"/>
          <w:sz w:val="28"/>
          <w:szCs w:val="28"/>
          <w:highlight w:val="none"/>
        </w:rPr>
        <w:t>。</w:t>
      </w:r>
    </w:p>
    <w:p w14:paraId="00B7FD46">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pacing w:val="0"/>
          <w:sz w:val="28"/>
          <w:szCs w:val="28"/>
          <w:highlight w:val="none"/>
        </w:rPr>
      </w:pPr>
      <w:r>
        <w:rPr>
          <w:rFonts w:hint="eastAsia" w:ascii="仿宋_GB2312" w:hAnsi="仿宋_GB2312" w:eastAsia="仿宋_GB2312" w:cs="仿宋_GB2312"/>
          <w:spacing w:val="0"/>
          <w:sz w:val="28"/>
          <w:szCs w:val="28"/>
          <w:highlight w:val="none"/>
        </w:rPr>
        <w:t>（</w:t>
      </w:r>
      <w:r>
        <w:rPr>
          <w:rFonts w:hint="eastAsia" w:ascii="仿宋_GB2312" w:hAnsi="仿宋_GB2312" w:eastAsia="仿宋_GB2312" w:cs="仿宋_GB2312"/>
          <w:spacing w:val="0"/>
          <w:sz w:val="28"/>
          <w:szCs w:val="28"/>
          <w:highlight w:val="none"/>
          <w:lang w:eastAsia="zh-CN"/>
        </w:rPr>
        <w:t>三</w:t>
      </w:r>
      <w:r>
        <w:rPr>
          <w:rFonts w:hint="eastAsia" w:ascii="仿宋_GB2312" w:hAnsi="仿宋_GB2312" w:eastAsia="仿宋_GB2312" w:cs="仿宋_GB2312"/>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方未按期向</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方交付约定数量的货物的，</w:t>
      </w:r>
      <w:r>
        <w:rPr>
          <w:rFonts w:hint="eastAsia" w:ascii="仿宋" w:hAnsi="仿宋" w:eastAsia="仿宋" w:cs="仿宋"/>
          <w:spacing w:val="0"/>
          <w:w w:val="95"/>
          <w:sz w:val="28"/>
          <w:szCs w:val="28"/>
          <w:highlight w:val="none"/>
        </w:rPr>
        <w:t>每迟延</w:t>
      </w:r>
      <w:r>
        <w:rPr>
          <w:rFonts w:hint="eastAsia" w:ascii="仿宋" w:hAnsi="仿宋" w:eastAsia="仿宋" w:cs="仿宋"/>
          <w:spacing w:val="0"/>
          <w:w w:val="95"/>
          <w:sz w:val="28"/>
          <w:szCs w:val="28"/>
          <w:highlight w:val="none"/>
          <w:lang w:val="en-US" w:eastAsia="zh-CN"/>
        </w:rPr>
        <w:t>1</w:t>
      </w:r>
      <w:r>
        <w:rPr>
          <w:rFonts w:hint="eastAsia" w:ascii="仿宋" w:hAnsi="仿宋" w:eastAsia="仿宋" w:cs="仿宋"/>
          <w:spacing w:val="0"/>
          <w:w w:val="95"/>
          <w:sz w:val="28"/>
          <w:szCs w:val="28"/>
          <w:highlight w:val="none"/>
          <w:u w:val="single"/>
        </w:rPr>
        <w:t>日</w:t>
      </w:r>
      <w:r>
        <w:rPr>
          <w:rFonts w:hint="eastAsia" w:ascii="仿宋" w:hAnsi="仿宋" w:eastAsia="仿宋" w:cs="仿宋"/>
          <w:spacing w:val="0"/>
          <w:w w:val="95"/>
          <w:sz w:val="28"/>
          <w:szCs w:val="28"/>
          <w:highlight w:val="none"/>
        </w:rPr>
        <w:t>甲方</w:t>
      </w:r>
      <w:r>
        <w:rPr>
          <w:rFonts w:hint="eastAsia" w:ascii="仿宋" w:hAnsi="仿宋" w:eastAsia="仿宋" w:cs="仿宋"/>
          <w:spacing w:val="0"/>
          <w:w w:val="95"/>
          <w:sz w:val="28"/>
          <w:szCs w:val="28"/>
          <w:highlight w:val="none"/>
          <w:lang w:val="en-US" w:eastAsia="zh-CN"/>
        </w:rPr>
        <w:t>从乙方履约保证金中扣除</w:t>
      </w:r>
      <w:r>
        <w:rPr>
          <w:rFonts w:hint="eastAsia" w:ascii="仿宋" w:hAnsi="仿宋" w:eastAsia="仿宋" w:cs="仿宋"/>
          <w:color w:val="000000" w:themeColor="text1"/>
          <w:spacing w:val="0"/>
          <w:w w:val="95"/>
          <w:sz w:val="28"/>
          <w:szCs w:val="28"/>
          <w:highlight w:val="none"/>
          <w:lang w:val="en-US" w:eastAsia="zh-CN"/>
          <w14:textFill>
            <w14:solidFill>
              <w14:schemeClr w14:val="tx1"/>
            </w14:solidFill>
          </w14:textFill>
        </w:rPr>
        <w:t>5000.00</w:t>
      </w:r>
      <w:r>
        <w:rPr>
          <w:rFonts w:hint="eastAsia" w:ascii="仿宋" w:hAnsi="仿宋" w:eastAsia="仿宋" w:cs="仿宋"/>
          <w:spacing w:val="0"/>
          <w:sz w:val="28"/>
          <w:szCs w:val="28"/>
          <w:highlight w:val="none"/>
        </w:rPr>
        <w:t>元</w:t>
      </w:r>
      <w:r>
        <w:rPr>
          <w:rFonts w:hint="eastAsia" w:ascii="仿宋" w:hAnsi="仿宋" w:eastAsia="仿宋" w:cs="仿宋"/>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方有权选择让</w:t>
      </w:r>
      <w:r>
        <w:rPr>
          <w:rFonts w:hint="eastAsia" w:ascii="仿宋_GB2312" w:hAnsi="仿宋_GB2312" w:eastAsia="仿宋_GB2312" w:cs="仿宋_GB2312"/>
          <w:color w:val="auto"/>
          <w:spacing w:val="0"/>
          <w:sz w:val="28"/>
          <w:szCs w:val="28"/>
          <w:highlight w:val="none"/>
          <w:lang w:eastAsia="zh-CN"/>
        </w:rPr>
        <w:t>乙方</w:t>
      </w:r>
      <w:r>
        <w:rPr>
          <w:rFonts w:hint="eastAsia" w:ascii="仿宋_GB2312" w:hAnsi="仿宋_GB2312" w:eastAsia="仿宋_GB2312" w:cs="仿宋_GB2312"/>
          <w:color w:val="auto"/>
          <w:spacing w:val="0"/>
          <w:sz w:val="28"/>
          <w:szCs w:val="28"/>
          <w:highlight w:val="none"/>
        </w:rPr>
        <w:t>继续供货或者</w:t>
      </w:r>
      <w:r>
        <w:rPr>
          <w:rFonts w:hint="eastAsia" w:ascii="仿宋_GB2312" w:hAnsi="仿宋_GB2312" w:eastAsia="仿宋_GB2312" w:cs="仿宋_GB2312"/>
          <w:color w:val="auto"/>
          <w:spacing w:val="0"/>
          <w:sz w:val="28"/>
          <w:szCs w:val="28"/>
          <w:highlight w:val="none"/>
          <w:lang w:val="en-US" w:eastAsia="zh-CN"/>
        </w:rPr>
        <w:t>解除合同，解除合同的，</w:t>
      </w:r>
      <w:r>
        <w:rPr>
          <w:rFonts w:hint="eastAsia" w:ascii="仿宋_GB2312" w:hAnsi="仿宋_GB2312" w:eastAsia="仿宋_GB2312" w:cs="仿宋_GB2312"/>
          <w:spacing w:val="0"/>
          <w:sz w:val="28"/>
          <w:szCs w:val="28"/>
          <w:highlight w:val="none"/>
        </w:rPr>
        <w:t>本合同自</w:t>
      </w:r>
      <w:r>
        <w:rPr>
          <w:rFonts w:hint="eastAsia" w:ascii="仿宋_GB2312" w:hAnsi="仿宋_GB2312" w:eastAsia="仿宋_GB2312" w:cs="仿宋_GB2312"/>
          <w:spacing w:val="0"/>
          <w:sz w:val="28"/>
          <w:szCs w:val="28"/>
          <w:highlight w:val="none"/>
          <w:lang w:eastAsia="zh-CN"/>
        </w:rPr>
        <w:t>乙</w:t>
      </w:r>
      <w:r>
        <w:rPr>
          <w:rFonts w:hint="eastAsia" w:ascii="仿宋_GB2312" w:hAnsi="仿宋_GB2312" w:eastAsia="仿宋_GB2312" w:cs="仿宋_GB2312"/>
          <w:spacing w:val="0"/>
          <w:sz w:val="28"/>
          <w:szCs w:val="28"/>
          <w:highlight w:val="none"/>
        </w:rPr>
        <w:t>方接收到</w:t>
      </w:r>
      <w:r>
        <w:rPr>
          <w:rFonts w:hint="eastAsia" w:ascii="仿宋_GB2312" w:hAnsi="仿宋_GB2312" w:eastAsia="仿宋_GB2312" w:cs="仿宋_GB2312"/>
          <w:spacing w:val="0"/>
          <w:sz w:val="28"/>
          <w:szCs w:val="28"/>
          <w:highlight w:val="none"/>
          <w:lang w:eastAsia="zh-CN"/>
        </w:rPr>
        <w:t>甲</w:t>
      </w:r>
      <w:r>
        <w:rPr>
          <w:rFonts w:hint="eastAsia" w:ascii="仿宋_GB2312" w:hAnsi="仿宋_GB2312" w:eastAsia="仿宋_GB2312" w:cs="仿宋_GB2312"/>
          <w:spacing w:val="0"/>
          <w:sz w:val="28"/>
          <w:szCs w:val="28"/>
          <w:highlight w:val="none"/>
        </w:rPr>
        <w:t>方通知时解除</w:t>
      </w:r>
      <w:r>
        <w:rPr>
          <w:rFonts w:hint="eastAsia" w:ascii="仿宋_GB2312" w:hAnsi="仿宋_GB2312" w:eastAsia="仿宋_GB2312" w:cs="仿宋_GB2312"/>
          <w:spacing w:val="0"/>
          <w:sz w:val="28"/>
          <w:szCs w:val="28"/>
          <w:highlight w:val="none"/>
          <w:lang w:eastAsia="zh-CN"/>
        </w:rPr>
        <w:t>；并承担甲方主张权利而产生的律师费、保全费、诉讼费等一切费用，</w:t>
      </w:r>
      <w:r>
        <w:rPr>
          <w:rFonts w:hint="eastAsia" w:ascii="仿宋_GB2312" w:hAnsi="仿宋_GB2312" w:eastAsia="仿宋_GB2312" w:cs="仿宋_GB2312"/>
          <w:color w:val="auto"/>
          <w:spacing w:val="0"/>
          <w:sz w:val="28"/>
          <w:szCs w:val="28"/>
          <w:highlight w:val="none"/>
        </w:rPr>
        <w:t>上述费用不足弥补</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方另行采购的损失的，</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rPr>
        <w:t>方还应补偿</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方因此遭受的损失，包括直接损失和可得利益损失</w:t>
      </w:r>
      <w:r>
        <w:rPr>
          <w:rFonts w:hint="eastAsia" w:ascii="仿宋_GB2312" w:hAnsi="仿宋_GB2312" w:eastAsia="仿宋_GB2312" w:cs="仿宋_GB2312"/>
          <w:spacing w:val="0"/>
          <w:sz w:val="28"/>
          <w:szCs w:val="28"/>
          <w:highlight w:val="none"/>
        </w:rPr>
        <w:t>；</w:t>
      </w:r>
    </w:p>
    <w:p w14:paraId="65A5F7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auto"/>
          <w:spacing w:val="0"/>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四</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按乙方通知的到货时间，甲方组织相应数量的工人进行收货。乙方未按通知的到货时间到货，造成的甲方相应工人窝工的费用，由乙方承担。</w:t>
      </w:r>
    </w:p>
    <w:p w14:paraId="28D2FA6A">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五</w:t>
      </w:r>
      <w:r>
        <w:rPr>
          <w:rFonts w:hint="eastAsia" w:ascii="仿宋_GB2312" w:hAnsi="仿宋_GB2312" w:eastAsia="仿宋_GB2312" w:cs="仿宋_GB2312"/>
          <w:color w:val="auto"/>
          <w:spacing w:val="0"/>
          <w:sz w:val="28"/>
          <w:szCs w:val="28"/>
          <w:highlight w:val="none"/>
        </w:rPr>
        <w:t>）标的物为数物，其中一物不符合约定的，</w:t>
      </w: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rPr>
        <w:t>方可以就该物解除合同，也可以就数物解除合同；</w:t>
      </w:r>
    </w:p>
    <w:p w14:paraId="03A9E0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lang w:eastAsia="zh-CN"/>
        </w:rPr>
        <w:t>六</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违约责任在本协议期满、解除后仍然适用</w:t>
      </w:r>
      <w:r>
        <w:rPr>
          <w:rFonts w:hint="eastAsia" w:ascii="仿宋_GB2312" w:hAnsi="仿宋_GB2312" w:eastAsia="仿宋_GB2312" w:cs="仿宋_GB2312"/>
          <w:b w:val="0"/>
          <w:bCs w:val="0"/>
          <w:spacing w:val="0"/>
          <w:sz w:val="28"/>
          <w:szCs w:val="28"/>
          <w:u w:val="none"/>
          <w:lang w:val="en-US" w:eastAsia="zh-CN"/>
        </w:rPr>
        <w:t>。</w:t>
      </w:r>
    </w:p>
    <w:p w14:paraId="57216F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pacing w:val="0"/>
          <w:sz w:val="28"/>
          <w:szCs w:val="28"/>
          <w:u w:val="none"/>
          <w:lang w:val="en-US" w:eastAsia="zh-CN"/>
        </w:rPr>
      </w:pPr>
      <w:r>
        <w:rPr>
          <w:rFonts w:hint="eastAsia" w:ascii="仿宋_GB2312" w:hAnsi="仿宋_GB2312" w:eastAsia="仿宋_GB2312" w:cs="仿宋_GB2312"/>
          <w:b/>
          <w:bCs/>
          <w:spacing w:val="0"/>
          <w:sz w:val="28"/>
          <w:szCs w:val="28"/>
          <w:u w:val="none"/>
          <w:lang w:val="en-US" w:eastAsia="zh-CN"/>
        </w:rPr>
        <w:t>十、其他约定</w:t>
      </w:r>
    </w:p>
    <w:p w14:paraId="03AFE5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（一）本合同标的物毁损、灭失的风险自交付后且甲方指定的人签字后发生转移；</w:t>
      </w:r>
    </w:p>
    <w:p w14:paraId="3884F2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（二）双方同意按照合同载明的通信地点送达各类文书（包括行政、司法、仲裁文书），如合同载明的通信地点无人签收，自先关文书退回之日视为送达；</w:t>
      </w:r>
    </w:p>
    <w:p w14:paraId="6EAD92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（三）乙方交付货物时应注意交付现场安全，在确保交付安全的情况下向甲方交付货物；</w:t>
      </w:r>
    </w:p>
    <w:p w14:paraId="2A0808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bCs/>
          <w:spacing w:val="-6"/>
          <w:sz w:val="28"/>
          <w:szCs w:val="28"/>
          <w:u w:val="none"/>
          <w:lang w:val="en-US" w:eastAsia="zh-CN"/>
        </w:rPr>
      </w:pPr>
      <w:r>
        <w:rPr>
          <w:rFonts w:hint="eastAsia" w:ascii="仿宋_GB2312" w:hAnsi="仿宋_GB2312" w:eastAsia="仿宋_GB2312" w:cs="仿宋_GB2312"/>
          <w:b w:val="0"/>
          <w:bCs w:val="0"/>
          <w:spacing w:val="-6"/>
          <w:sz w:val="28"/>
          <w:szCs w:val="28"/>
          <w:u w:val="none"/>
          <w:lang w:val="en-US" w:eastAsia="zh-CN"/>
        </w:rPr>
        <w:t>（四）</w:t>
      </w:r>
      <w:r>
        <w:rPr>
          <w:rFonts w:hint="eastAsia" w:ascii="仿宋_GB2312" w:hAnsi="仿宋_GB2312" w:eastAsia="仿宋_GB2312" w:cs="仿宋_GB2312"/>
          <w:b/>
          <w:bCs/>
          <w:spacing w:val="-6"/>
          <w:sz w:val="28"/>
          <w:szCs w:val="28"/>
          <w:u w:val="none"/>
          <w:lang w:val="en-US" w:eastAsia="zh-CN"/>
        </w:rPr>
        <w:t>合同双方对合同条款已充分阅读，完全理解合同中每一条款的含义；</w:t>
      </w:r>
    </w:p>
    <w:p w14:paraId="051C0F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（五）合同中载明的代理人的任何承诺、通知对委托方具有拘束力，但违反法律、法规以及其双方明示禁止的除外；</w:t>
      </w:r>
    </w:p>
    <w:p w14:paraId="449983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b w:val="0"/>
          <w:bCs w:val="0"/>
          <w:spacing w:val="0"/>
          <w:sz w:val="28"/>
          <w:szCs w:val="28"/>
          <w:u w:val="none"/>
          <w:lang w:val="en-US" w:eastAsia="zh-CN"/>
        </w:rPr>
      </w:pPr>
      <w:r>
        <w:rPr>
          <w:rFonts w:hint="eastAsia" w:ascii="仿宋_GB2312" w:hAnsi="仿宋_GB2312" w:eastAsia="仿宋_GB2312" w:cs="仿宋_GB2312"/>
          <w:b w:val="0"/>
          <w:bCs w:val="0"/>
          <w:spacing w:val="0"/>
          <w:sz w:val="28"/>
          <w:szCs w:val="28"/>
          <w:u w:val="none"/>
          <w:lang w:val="en-US" w:eastAsia="zh-CN"/>
        </w:rPr>
        <w:t>（六）因本合同发生纠纷，合同双方不能协商解决时，可向泸州仲裁委员会申请裁决；</w:t>
      </w:r>
    </w:p>
    <w:p w14:paraId="473A4C9A">
      <w:pPr>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 w:hAnsi="仿宋" w:eastAsia="仿宋" w:cs="仿宋"/>
          <w:spacing w:val="0"/>
          <w:sz w:val="28"/>
          <w:szCs w:val="28"/>
        </w:rPr>
      </w:pPr>
      <w:r>
        <w:rPr>
          <w:rFonts w:hint="eastAsia" w:ascii="仿宋_GB2312" w:hAnsi="仿宋_GB2312" w:eastAsia="仿宋_GB2312" w:cs="仿宋_GB2312"/>
          <w:b w:val="0"/>
          <w:bCs w:val="0"/>
          <w:spacing w:val="-6"/>
          <w:sz w:val="28"/>
          <w:szCs w:val="28"/>
          <w:u w:val="none"/>
          <w:lang w:val="en-US" w:eastAsia="zh-CN"/>
        </w:rPr>
        <w:t>（七）本合同一式伍份，甲方执</w:t>
      </w:r>
      <w:r>
        <w:rPr>
          <w:rFonts w:hint="eastAsia" w:ascii="仿宋_GB2312" w:hAnsi="仿宋_GB2312" w:eastAsia="仿宋_GB2312" w:cs="仿宋_GB2312"/>
          <w:b w:val="0"/>
          <w:bCs w:val="0"/>
          <w:spacing w:val="-6"/>
          <w:sz w:val="28"/>
          <w:szCs w:val="28"/>
          <w:u w:val="single"/>
          <w:lang w:val="en-US" w:eastAsia="zh-CN"/>
        </w:rPr>
        <w:t>肆</w:t>
      </w:r>
      <w:r>
        <w:rPr>
          <w:rFonts w:hint="eastAsia" w:ascii="仿宋_GB2312" w:hAnsi="仿宋_GB2312" w:eastAsia="仿宋_GB2312" w:cs="仿宋_GB2312"/>
          <w:b w:val="0"/>
          <w:bCs w:val="0"/>
          <w:spacing w:val="-6"/>
          <w:sz w:val="28"/>
          <w:szCs w:val="28"/>
          <w:u w:val="none"/>
          <w:lang w:val="en-US" w:eastAsia="zh-CN"/>
        </w:rPr>
        <w:t>份，乙方执</w:t>
      </w:r>
      <w:r>
        <w:rPr>
          <w:rFonts w:hint="eastAsia" w:ascii="仿宋_GB2312" w:hAnsi="仿宋_GB2312" w:eastAsia="仿宋_GB2312" w:cs="仿宋_GB2312"/>
          <w:b w:val="0"/>
          <w:bCs w:val="0"/>
          <w:spacing w:val="-6"/>
          <w:sz w:val="28"/>
          <w:szCs w:val="28"/>
          <w:u w:val="single"/>
          <w:lang w:val="en-US" w:eastAsia="zh-CN"/>
        </w:rPr>
        <w:t>壹</w:t>
      </w:r>
      <w:r>
        <w:rPr>
          <w:rFonts w:hint="eastAsia" w:ascii="仿宋_GB2312" w:hAnsi="仿宋_GB2312" w:eastAsia="仿宋_GB2312" w:cs="仿宋_GB2312"/>
          <w:b w:val="0"/>
          <w:bCs w:val="0"/>
          <w:spacing w:val="-6"/>
          <w:sz w:val="28"/>
          <w:szCs w:val="28"/>
          <w:u w:val="none"/>
          <w:lang w:val="en-US" w:eastAsia="zh-CN"/>
        </w:rPr>
        <w:t>份，双方签字并盖章后生效</w:t>
      </w:r>
      <w:r>
        <w:rPr>
          <w:rFonts w:hint="eastAsia" w:ascii="仿宋" w:hAnsi="仿宋" w:eastAsia="仿宋" w:cs="仿宋"/>
          <w:spacing w:val="0"/>
          <w:sz w:val="28"/>
          <w:szCs w:val="28"/>
        </w:rPr>
        <w:t>。</w:t>
      </w:r>
    </w:p>
    <w:p w14:paraId="1D93507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十</w:t>
      </w:r>
      <w:r>
        <w:rPr>
          <w:rFonts w:hint="eastAsia" w:ascii="仿宋" w:hAnsi="仿宋" w:eastAsia="仿宋" w:cs="仿宋"/>
          <w:b/>
          <w:bCs/>
          <w:spacing w:val="0"/>
          <w:sz w:val="28"/>
          <w:szCs w:val="28"/>
          <w:lang w:eastAsia="zh-CN"/>
        </w:rPr>
        <w:t>一</w:t>
      </w:r>
      <w:r>
        <w:rPr>
          <w:rFonts w:hint="eastAsia" w:ascii="仿宋" w:hAnsi="仿宋" w:eastAsia="仿宋" w:cs="仿宋"/>
          <w:b/>
          <w:bCs/>
          <w:spacing w:val="0"/>
          <w:sz w:val="28"/>
          <w:szCs w:val="28"/>
        </w:rPr>
        <w:t>、附件</w:t>
      </w:r>
    </w:p>
    <w:p w14:paraId="6BFD807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spacing w:val="0"/>
          <w:sz w:val="28"/>
          <w:szCs w:val="28"/>
          <w:lang w:eastAsia="zh-CN"/>
        </w:rPr>
        <w:t>附件</w:t>
      </w:r>
      <w:r>
        <w:rPr>
          <w:rFonts w:hint="eastAsia" w:ascii="仿宋" w:hAnsi="仿宋" w:eastAsia="仿宋" w:cs="仿宋"/>
          <w:b w:val="0"/>
          <w:bCs w:val="0"/>
          <w:spacing w:val="0"/>
          <w:sz w:val="28"/>
          <w:szCs w:val="28"/>
        </w:rPr>
        <w:t>一：</w:t>
      </w:r>
      <w:r>
        <w:rPr>
          <w:rFonts w:hint="eastAsia" w:ascii="仿宋" w:hAnsi="仿宋" w:eastAsia="仿宋" w:cs="仿宋"/>
          <w:b w:val="0"/>
          <w:bCs w:val="0"/>
          <w:spacing w:val="0"/>
          <w:sz w:val="28"/>
          <w:szCs w:val="28"/>
          <w:lang w:eastAsia="zh-CN"/>
        </w:rPr>
        <w:t>****种苗</w:t>
      </w:r>
      <w:r>
        <w:rPr>
          <w:rFonts w:hint="eastAsia" w:ascii="仿宋" w:hAnsi="仿宋" w:eastAsia="仿宋" w:cs="仿宋"/>
          <w:b w:val="0"/>
          <w:bCs w:val="0"/>
          <w:spacing w:val="0"/>
          <w:sz w:val="28"/>
          <w:szCs w:val="28"/>
        </w:rPr>
        <w:t>采购价格确认表</w:t>
      </w:r>
    </w:p>
    <w:p w14:paraId="6AF868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附件二：廉政协议</w:t>
      </w:r>
    </w:p>
    <w:p w14:paraId="08E3CC36">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pacing w:val="0"/>
          <w:sz w:val="28"/>
          <w:szCs w:val="28"/>
          <w:lang w:eastAsia="zh-CN"/>
        </w:rPr>
      </w:pPr>
      <w:r>
        <w:rPr>
          <w:rFonts w:hint="eastAsia" w:ascii="仿宋" w:hAnsi="仿宋" w:eastAsia="仿宋" w:cs="仿宋"/>
          <w:b w:val="0"/>
          <w:bCs w:val="0"/>
          <w:color w:val="auto"/>
          <w:spacing w:val="0"/>
          <w:sz w:val="28"/>
          <w:szCs w:val="28"/>
          <w:lang w:eastAsia="zh-CN"/>
        </w:rPr>
        <w:t>附件三</w:t>
      </w:r>
      <w:r>
        <w:rPr>
          <w:rFonts w:hint="eastAsia" w:ascii="仿宋" w:hAnsi="仿宋" w:eastAsia="仿宋" w:cs="仿宋"/>
          <w:b w:val="0"/>
          <w:bCs w:val="0"/>
          <w:color w:val="auto"/>
          <w:spacing w:val="0"/>
          <w:sz w:val="28"/>
          <w:szCs w:val="28"/>
        </w:rPr>
        <w:t>：</w:t>
      </w:r>
      <w:r>
        <w:rPr>
          <w:rFonts w:hint="eastAsia" w:ascii="仿宋" w:hAnsi="仿宋" w:eastAsia="仿宋" w:cs="仿宋"/>
          <w:b w:val="0"/>
          <w:bCs w:val="0"/>
          <w:color w:val="auto"/>
          <w:spacing w:val="0"/>
          <w:sz w:val="28"/>
          <w:szCs w:val="28"/>
          <w:lang w:eastAsia="zh-CN"/>
        </w:rPr>
        <w:t>采购结算表</w:t>
      </w:r>
    </w:p>
    <w:p w14:paraId="50E5F446">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附件四：履约保证金退付确认表</w:t>
      </w:r>
    </w:p>
    <w:p w14:paraId="7F256D31">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rPr>
      </w:pPr>
      <w:r>
        <w:rPr>
          <w:rFonts w:hint="eastAsia" w:ascii="仿宋" w:hAnsi="仿宋" w:eastAsia="仿宋" w:cs="仿宋"/>
          <w:spacing w:val="0"/>
          <w:sz w:val="28"/>
          <w:szCs w:val="28"/>
        </w:rPr>
        <w:t>（以下无正文）</w:t>
      </w:r>
    </w:p>
    <w:p w14:paraId="4E0871B4">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甲方：</w:t>
      </w:r>
      <w:r>
        <w:rPr>
          <w:rFonts w:hint="eastAsia" w:ascii="仿宋" w:hAnsi="仿宋" w:eastAsia="仿宋" w:cs="仿宋"/>
          <w:color w:val="auto"/>
          <w:spacing w:val="0"/>
          <w:sz w:val="28"/>
          <w:szCs w:val="28"/>
          <w:lang w:eastAsia="zh-CN"/>
        </w:rPr>
        <w:t>（盖章）</w:t>
      </w:r>
      <w:r>
        <w:rPr>
          <w:rFonts w:hint="eastAsia" w:ascii="仿宋" w:hAnsi="仿宋" w:eastAsia="仿宋" w:cs="仿宋"/>
          <w:color w:val="auto"/>
          <w:spacing w:val="0"/>
          <w:sz w:val="28"/>
          <w:szCs w:val="28"/>
        </w:rPr>
        <w:t xml:space="preserve">                 乙方：</w:t>
      </w:r>
      <w:r>
        <w:rPr>
          <w:rFonts w:hint="eastAsia" w:ascii="仿宋" w:hAnsi="仿宋" w:eastAsia="仿宋" w:cs="仿宋"/>
          <w:color w:val="auto"/>
          <w:spacing w:val="0"/>
          <w:sz w:val="28"/>
          <w:szCs w:val="28"/>
          <w:lang w:eastAsia="zh-CN"/>
        </w:rPr>
        <w:t>（盖章）</w:t>
      </w:r>
    </w:p>
    <w:p w14:paraId="3475B2C9">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法定代表人</w:t>
      </w:r>
      <w:r>
        <w:rPr>
          <w:rFonts w:hint="eastAsia" w:ascii="仿宋" w:hAnsi="仿宋" w:eastAsia="仿宋" w:cs="仿宋"/>
          <w:color w:val="auto"/>
          <w:spacing w:val="0"/>
          <w:sz w:val="28"/>
          <w:szCs w:val="28"/>
          <w:lang w:eastAsia="zh-CN"/>
        </w:rPr>
        <w:t>（签</w:t>
      </w:r>
      <w:r>
        <w:rPr>
          <w:rFonts w:hint="eastAsia" w:ascii="仿宋" w:hAnsi="仿宋" w:eastAsia="仿宋" w:cs="仿宋"/>
          <w:color w:val="auto"/>
          <w:spacing w:val="0"/>
          <w:sz w:val="28"/>
          <w:szCs w:val="28"/>
          <w:lang w:val="en-US" w:eastAsia="zh-CN"/>
        </w:rPr>
        <w:t>/章</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          法定代表人：</w:t>
      </w:r>
    </w:p>
    <w:p w14:paraId="2CE193EB">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项目负责人</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4"/>
          <w:szCs w:val="24"/>
          <w:lang w:eastAsia="zh-CN"/>
        </w:rPr>
        <w:t>法人身份信息</w:t>
      </w:r>
      <w:r>
        <w:rPr>
          <w:rFonts w:hint="eastAsia" w:ascii="仿宋" w:hAnsi="仿宋" w:eastAsia="仿宋" w:cs="仿宋"/>
          <w:color w:val="auto"/>
          <w:spacing w:val="0"/>
          <w:sz w:val="28"/>
          <w:szCs w:val="28"/>
          <w:lang w:eastAsia="zh-CN"/>
        </w:rPr>
        <w:t>：</w:t>
      </w:r>
    </w:p>
    <w:p w14:paraId="56C9D1BD">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32"/>
          <w:szCs w:val="32"/>
          <w:lang w:val="en-US" w:eastAsia="zh-CN"/>
        </w:rPr>
      </w:pP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28"/>
          <w:szCs w:val="28"/>
          <w:lang w:val="en-US" w:eastAsia="zh-CN"/>
        </w:rPr>
        <w:t>或委托代理人：</w:t>
      </w:r>
    </w:p>
    <w:p w14:paraId="63367FF7">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4"/>
          <w:szCs w:val="24"/>
          <w:lang w:eastAsia="zh-CN"/>
        </w:rPr>
        <w:t>项目负责人联系电话：</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4"/>
          <w:szCs w:val="24"/>
          <w:lang w:eastAsia="zh-CN"/>
        </w:rPr>
        <w:t>委托代理人身份信息</w:t>
      </w:r>
      <w:r>
        <w:rPr>
          <w:rFonts w:hint="eastAsia" w:ascii="仿宋" w:hAnsi="仿宋" w:eastAsia="仿宋" w:cs="仿宋"/>
          <w:color w:val="auto"/>
          <w:spacing w:val="0"/>
          <w:sz w:val="28"/>
          <w:szCs w:val="28"/>
          <w:lang w:eastAsia="zh-CN"/>
        </w:rPr>
        <w:t>：</w:t>
      </w:r>
    </w:p>
    <w:p w14:paraId="7D68698A">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rPr>
        <w:t>开户行：</w:t>
      </w:r>
      <w:r>
        <w:rPr>
          <w:rFonts w:hint="eastAsia" w:ascii="仿宋" w:hAnsi="仿宋" w:eastAsia="仿宋" w:cs="仿宋"/>
          <w:color w:val="auto"/>
          <w:spacing w:val="0"/>
          <w:sz w:val="24"/>
          <w:szCs w:val="24"/>
          <w:lang w:eastAsia="zh-CN"/>
        </w:rPr>
        <w:t>泸州银行股份有限公司营业部</w:t>
      </w:r>
      <w:r>
        <w:rPr>
          <w:rFonts w:hint="eastAsia" w:ascii="仿宋" w:hAnsi="仿宋" w:eastAsia="仿宋" w:cs="仿宋"/>
          <w:color w:val="auto"/>
          <w:spacing w:val="0"/>
          <w:sz w:val="24"/>
          <w:szCs w:val="24"/>
        </w:rPr>
        <w:t xml:space="preserve">       开户行：</w:t>
      </w:r>
    </w:p>
    <w:p w14:paraId="74F9E290">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 xml:space="preserve">账号：9200000016198888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账号</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 xml:space="preserve">                             </w:t>
      </w:r>
    </w:p>
    <w:p w14:paraId="04EB1E6C">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rPr>
        <w:t>税号：</w:t>
      </w:r>
      <w:r>
        <w:rPr>
          <w:rFonts w:hint="eastAsia" w:ascii="仿宋_GB2312" w:hAnsi="仿宋_GB2312" w:eastAsia="仿宋_GB2312" w:cs="仿宋_GB2312"/>
          <w:color w:val="auto"/>
          <w:spacing w:val="0"/>
          <w:sz w:val="28"/>
          <w:szCs w:val="28"/>
          <w:u w:val="none"/>
        </w:rPr>
        <w:t>91510502MA622GKCXJ</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税号：</w:t>
      </w:r>
    </w:p>
    <w:p w14:paraId="3FA1E10E">
      <w:pPr>
        <w:keepNext w:val="0"/>
        <w:keepLines w:val="0"/>
        <w:pageBreakBefore w:val="0"/>
        <w:widowControl w:val="0"/>
        <w:kinsoku/>
        <w:wordWrap/>
        <w:overflowPunct/>
        <w:topLinePunct w:val="0"/>
        <w:autoSpaceDE/>
        <w:autoSpaceDN/>
        <w:bidi w:val="0"/>
        <w:adjustRightInd/>
        <w:snapToGrid/>
        <w:spacing w:line="520" w:lineRule="exact"/>
        <w:ind w:left="5599" w:leftChars="133" w:hanging="5320" w:hangingChars="1900"/>
        <w:textAlignment w:val="auto"/>
        <w:rPr>
          <w:rFonts w:hint="default"/>
          <w:lang w:val="en-US" w:eastAsia="zh-CN"/>
        </w:rPr>
      </w:pPr>
      <w:r>
        <w:rPr>
          <w:rFonts w:hint="eastAsia" w:ascii="仿宋" w:hAnsi="仿宋" w:eastAsia="仿宋" w:cs="仿宋"/>
          <w:color w:val="auto"/>
          <w:spacing w:val="0"/>
          <w:sz w:val="28"/>
          <w:szCs w:val="28"/>
        </w:rPr>
        <w:t>地址：</w:t>
      </w:r>
      <w:r>
        <w:rPr>
          <w:rFonts w:hint="eastAsia" w:ascii="仿宋" w:hAnsi="仿宋" w:eastAsia="仿宋" w:cs="仿宋"/>
          <w:color w:val="auto"/>
          <w:spacing w:val="0"/>
          <w:sz w:val="24"/>
          <w:szCs w:val="24"/>
          <w:lang w:eastAsia="zh-CN"/>
        </w:rPr>
        <w:t>泸州市江阳区龙腾路10号</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地址</w:t>
      </w:r>
      <w:r>
        <w:rPr>
          <w:rFonts w:hint="eastAsia" w:ascii="仿宋" w:hAnsi="仿宋" w:eastAsia="仿宋" w:cs="仿宋"/>
          <w:color w:val="auto"/>
          <w:spacing w:val="0"/>
          <w:sz w:val="28"/>
          <w:szCs w:val="28"/>
          <w:lang w:eastAsia="zh-CN"/>
        </w:rPr>
        <w:t>：</w:t>
      </w:r>
    </w:p>
    <w:p w14:paraId="3175FEC1">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 w:hAnsi="仿宋" w:eastAsia="仿宋" w:cs="仿宋"/>
          <w:color w:val="auto"/>
          <w:spacing w:val="0"/>
          <w:sz w:val="28"/>
          <w:szCs w:val="28"/>
          <w:u w:val="single"/>
          <w:lang w:val="en-US" w:eastAsia="zh-CN"/>
        </w:rPr>
      </w:pPr>
      <w:r>
        <w:rPr>
          <w:rFonts w:hint="eastAsia" w:ascii="仿宋" w:hAnsi="仿宋" w:eastAsia="仿宋" w:cs="仿宋"/>
          <w:color w:val="auto"/>
          <w:spacing w:val="0"/>
          <w:sz w:val="28"/>
          <w:szCs w:val="28"/>
        </w:rPr>
        <w:t>传真：</w:t>
      </w:r>
      <w:r>
        <w:rPr>
          <w:rFonts w:hint="eastAsia" w:ascii="仿宋" w:hAnsi="仿宋" w:eastAsia="仿宋" w:cs="仿宋"/>
          <w:color w:val="auto"/>
          <w:spacing w:val="0"/>
          <w:sz w:val="28"/>
          <w:szCs w:val="28"/>
          <w:lang w:val="en-US" w:eastAsia="zh-CN"/>
        </w:rPr>
        <w:t>0830-2599614</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传真：</w:t>
      </w:r>
      <w:r>
        <w:rPr>
          <w:rFonts w:hint="eastAsia" w:ascii="仿宋" w:hAnsi="仿宋" w:eastAsia="仿宋" w:cs="仿宋"/>
          <w:color w:val="auto"/>
          <w:spacing w:val="0"/>
          <w:sz w:val="28"/>
          <w:szCs w:val="28"/>
          <w:u w:val="single"/>
          <w:lang w:val="en-US" w:eastAsia="zh-CN"/>
        </w:rPr>
        <w:t xml:space="preserve">       /        </w:t>
      </w:r>
    </w:p>
    <w:p w14:paraId="603F8858">
      <w:pPr>
        <w:pStyle w:val="2"/>
        <w:rPr>
          <w:rFonts w:hint="eastAsia" w:ascii="仿宋" w:hAnsi="仿宋" w:eastAsia="仿宋" w:cs="仿宋"/>
          <w:color w:val="auto"/>
          <w:spacing w:val="0"/>
          <w:sz w:val="28"/>
          <w:szCs w:val="28"/>
          <w:lang w:val="en-US" w:eastAsia="zh-CN"/>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eastAsia="zh-CN"/>
        </w:rPr>
        <w:t>时间：</w:t>
      </w:r>
      <w:r>
        <w:rPr>
          <w:rFonts w:hint="eastAsia" w:ascii="仿宋" w:hAnsi="仿宋" w:eastAsia="仿宋" w:cs="仿宋"/>
          <w:color w:val="auto"/>
          <w:spacing w:val="0"/>
          <w:sz w:val="28"/>
          <w:szCs w:val="28"/>
          <w:lang w:val="en-US" w:eastAsia="zh-CN"/>
        </w:rPr>
        <w:t>2025年**月**日</w:t>
      </w:r>
      <w:r>
        <w:rPr>
          <w:rFonts w:hint="eastAsia" w:ascii="仿宋" w:hAnsi="仿宋" w:eastAsia="仿宋" w:cs="仿宋"/>
          <w:color w:val="auto"/>
          <w:spacing w:val="0"/>
          <w:sz w:val="28"/>
          <w:szCs w:val="28"/>
        </w:rPr>
        <w:t xml:space="preserve">         </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lang w:eastAsia="zh-CN"/>
        </w:rPr>
        <w:t>时间：</w:t>
      </w:r>
      <w:r>
        <w:rPr>
          <w:rFonts w:hint="eastAsia" w:ascii="仿宋" w:hAnsi="仿宋" w:eastAsia="仿宋" w:cs="仿宋"/>
          <w:color w:val="auto"/>
          <w:spacing w:val="0"/>
          <w:sz w:val="28"/>
          <w:szCs w:val="28"/>
          <w:lang w:val="en-US" w:eastAsia="zh-CN"/>
        </w:rPr>
        <w:t>2025年**月**日</w:t>
      </w:r>
    </w:p>
    <w:p w14:paraId="03010004">
      <w:pPr>
        <w:rPr>
          <w:rFonts w:hint="eastAsia"/>
          <w:lang w:eastAsia="zh-CN"/>
        </w:rPr>
      </w:pPr>
      <w:r>
        <w:rPr>
          <w:rFonts w:hint="eastAsia"/>
          <w:lang w:eastAsia="zh-CN"/>
        </w:rPr>
        <w:t>附件一</w:t>
      </w:r>
    </w:p>
    <w:p w14:paraId="2F94A844">
      <w:pPr>
        <w:pStyle w:val="2"/>
        <w:rPr>
          <w:rFonts w:hint="eastAsia"/>
          <w:lang w:eastAsia="zh-CN"/>
        </w:rPr>
      </w:pP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采购采购价格确认表</w:t>
      </w:r>
    </w:p>
    <w:p w14:paraId="1D10A93C">
      <w:pPr>
        <w:pStyle w:val="2"/>
        <w:rPr>
          <w:rFonts w:hint="eastAsia"/>
        </w:rPr>
        <w:sectPr>
          <w:pgSz w:w="11906" w:h="16838"/>
          <w:pgMar w:top="1440" w:right="1080" w:bottom="1440" w:left="1080" w:header="851" w:footer="992" w:gutter="0"/>
          <w:cols w:space="425" w:num="1"/>
          <w:docGrid w:type="lines" w:linePitch="312" w:charSpace="0"/>
        </w:sectPr>
      </w:pPr>
    </w:p>
    <w:p w14:paraId="10C80D97">
      <w:pPr>
        <w:snapToGrid w:val="0"/>
        <w:spacing w:line="360" w:lineRule="auto"/>
        <w:jc w:val="left"/>
        <w:rPr>
          <w:rFonts w:hint="eastAsia" w:ascii="宋体" w:hAnsi="宋体"/>
          <w:b/>
          <w:color w:val="auto"/>
          <w:sz w:val="28"/>
          <w:szCs w:val="28"/>
          <w:lang w:eastAsia="zh-CN"/>
        </w:rPr>
      </w:pPr>
      <w:r>
        <w:rPr>
          <w:rFonts w:hint="eastAsia" w:ascii="仿宋" w:hAnsi="仿宋" w:eastAsia="仿宋" w:cs="仿宋"/>
          <w:color w:val="auto"/>
          <w:sz w:val="28"/>
          <w:szCs w:val="28"/>
          <w:lang w:val="en-US" w:eastAsia="zh-CN"/>
        </w:rPr>
        <w:t>附件二</w:t>
      </w:r>
    </w:p>
    <w:p w14:paraId="72EBA582">
      <w:pPr>
        <w:snapToGrid w:val="0"/>
        <w:spacing w:line="360" w:lineRule="auto"/>
        <w:jc w:val="center"/>
        <w:rPr>
          <w:rFonts w:hint="eastAsia" w:ascii="宋体" w:hAnsi="宋体" w:eastAsia="宋体"/>
          <w:b/>
          <w:color w:val="auto"/>
          <w:sz w:val="32"/>
          <w:szCs w:val="32"/>
          <w:lang w:eastAsia="zh-CN"/>
        </w:rPr>
      </w:pPr>
      <w:r>
        <w:rPr>
          <w:rFonts w:hint="eastAsia" w:ascii="宋体" w:hAnsi="宋体"/>
          <w:b/>
          <w:color w:val="auto"/>
          <w:sz w:val="32"/>
          <w:szCs w:val="32"/>
        </w:rPr>
        <w:t>廉政</w:t>
      </w:r>
      <w:r>
        <w:rPr>
          <w:rFonts w:hint="eastAsia" w:ascii="宋体" w:hAnsi="宋体"/>
          <w:b/>
          <w:color w:val="auto"/>
          <w:sz w:val="32"/>
          <w:szCs w:val="32"/>
          <w:lang w:eastAsia="zh-CN"/>
        </w:rPr>
        <w:t>协议</w:t>
      </w:r>
    </w:p>
    <w:p w14:paraId="7EB55D59">
      <w:pPr>
        <w:snapToGrid w:val="0"/>
        <w:spacing w:line="360" w:lineRule="auto"/>
        <w:rPr>
          <w:rFonts w:hint="eastAsia" w:ascii="宋体" w:hAnsi="宋体"/>
          <w:color w:val="auto"/>
          <w:sz w:val="24"/>
        </w:rPr>
      </w:pPr>
      <w:r>
        <w:rPr>
          <w:rFonts w:hint="eastAsia" w:ascii="宋体" w:hAnsi="宋体"/>
          <w:color w:val="auto"/>
          <w:sz w:val="24"/>
        </w:rPr>
        <w:t>协议单位</w:t>
      </w:r>
    </w:p>
    <w:p w14:paraId="3B6622BF">
      <w:pPr>
        <w:snapToGrid w:val="0"/>
        <w:spacing w:line="360" w:lineRule="auto"/>
        <w:rPr>
          <w:rFonts w:hint="eastAsia" w:ascii="宋体" w:hAnsi="宋体"/>
          <w:b/>
          <w:bCs/>
          <w:color w:val="auto"/>
          <w:sz w:val="24"/>
        </w:rPr>
      </w:pPr>
      <w:r>
        <w:rPr>
          <w:rFonts w:hint="eastAsia" w:ascii="宋体" w:hAnsi="宋体"/>
          <w:b/>
          <w:bCs/>
          <w:color w:val="auto"/>
          <w:sz w:val="24"/>
        </w:rPr>
        <w:t>甲方（全称）：泸州城投花木有限责任公司</w:t>
      </w:r>
    </w:p>
    <w:p w14:paraId="18330989">
      <w:pPr>
        <w:snapToGrid w:val="0"/>
        <w:spacing w:line="360" w:lineRule="auto"/>
        <w:rPr>
          <w:rFonts w:hint="eastAsia" w:ascii="宋体" w:hAnsi="宋体" w:eastAsia="宋体"/>
          <w:b/>
          <w:bCs/>
          <w:color w:val="auto"/>
          <w:sz w:val="24"/>
          <w:lang w:val="en-US" w:eastAsia="zh-CN"/>
        </w:rPr>
      </w:pPr>
      <w:r>
        <w:rPr>
          <w:rFonts w:hint="eastAsia" w:ascii="宋体" w:hAnsi="宋体"/>
          <w:b/>
          <w:bCs/>
          <w:color w:val="auto"/>
          <w:sz w:val="24"/>
        </w:rPr>
        <w:t>乙方（全称）：</w:t>
      </w:r>
      <w:r>
        <w:rPr>
          <w:rFonts w:hint="eastAsia" w:ascii="宋体" w:hAnsi="宋体"/>
          <w:b/>
          <w:bCs/>
          <w:color w:val="auto"/>
          <w:sz w:val="24"/>
          <w:lang w:eastAsia="zh-CN"/>
        </w:rPr>
        <w:t>（供货单位）</w:t>
      </w:r>
    </w:p>
    <w:p w14:paraId="0DB72203">
      <w:pPr>
        <w:snapToGrid w:val="0"/>
        <w:spacing w:line="360" w:lineRule="auto"/>
        <w:ind w:firstLine="480"/>
        <w:rPr>
          <w:rFonts w:hint="eastAsia" w:ascii="宋体" w:hAnsi="宋体"/>
          <w:color w:val="auto"/>
          <w:sz w:val="24"/>
        </w:rPr>
      </w:pPr>
      <w:r>
        <w:rPr>
          <w:rFonts w:hint="eastAsia" w:ascii="宋体" w:hAnsi="宋体"/>
          <w:color w:val="auto"/>
          <w:sz w:val="24"/>
        </w:rPr>
        <w:t>为认真贯彻中央加大反腐力度，推进廉政建设，预防和减少工程建设的经济犯罪，维护建筑市场的正常秩序，遏制“工程上马，干部下马”现象的发生，确保工程从征地到竣工工作中“工程优良，干部优秀”，根据国家有关文件精神，甲方乙方双方自愿签订廉政协议：</w:t>
      </w:r>
    </w:p>
    <w:p w14:paraId="048B5CA8">
      <w:pPr>
        <w:snapToGrid w:val="0"/>
        <w:spacing w:line="360" w:lineRule="auto"/>
        <w:ind w:firstLine="480"/>
        <w:rPr>
          <w:rFonts w:hint="eastAsia" w:ascii="宋体" w:hAnsi="宋体"/>
          <w:color w:val="auto"/>
          <w:sz w:val="24"/>
        </w:rPr>
      </w:pPr>
      <w:r>
        <w:rPr>
          <w:rFonts w:hint="eastAsia" w:ascii="宋体" w:hAnsi="宋体"/>
          <w:color w:val="auto"/>
          <w:sz w:val="24"/>
        </w:rPr>
        <w:t>一、乙方不得以任何形式向甲方人员赠送各种礼品，礼券（现金），甲方人员不得以任何借口，收受各种礼品，礼券（现金）。如有违反，将视情节轻重对甲方人员给予批评、教育、罚款直至党纪、政纪、法律处分，对乙方给予扣减工程款3%-5%，直至终止合同。</w:t>
      </w:r>
    </w:p>
    <w:p w14:paraId="235D0080">
      <w:pPr>
        <w:snapToGrid w:val="0"/>
        <w:spacing w:line="360" w:lineRule="auto"/>
        <w:ind w:firstLine="480"/>
        <w:rPr>
          <w:rFonts w:hint="eastAsia" w:ascii="宋体" w:hAnsi="宋体" w:cs="宋体"/>
          <w:color w:val="auto"/>
          <w:sz w:val="24"/>
        </w:rPr>
      </w:pPr>
      <w:r>
        <w:rPr>
          <w:rFonts w:hint="eastAsia" w:ascii="宋体" w:hAnsi="宋体" w:cs="宋体"/>
          <w:color w:val="auto"/>
          <w:sz w:val="24"/>
        </w:rPr>
        <w:t>二、</w:t>
      </w:r>
      <w:r>
        <w:rPr>
          <w:rFonts w:hint="eastAsia" w:ascii="宋体" w:hAnsi="宋体"/>
          <w:color w:val="auto"/>
          <w:sz w:val="24"/>
        </w:rPr>
        <w:t>乙方</w:t>
      </w:r>
      <w:r>
        <w:rPr>
          <w:rFonts w:hint="eastAsia" w:ascii="宋体" w:hAnsi="宋体" w:cs="宋体"/>
          <w:color w:val="auto"/>
          <w:sz w:val="24"/>
        </w:rPr>
        <w:t>在工程项目建设中有贿赂</w:t>
      </w:r>
      <w:r>
        <w:rPr>
          <w:rFonts w:hint="eastAsia" w:ascii="宋体" w:hAnsi="宋体"/>
          <w:color w:val="auto"/>
          <w:sz w:val="24"/>
        </w:rPr>
        <w:t>甲方</w:t>
      </w:r>
      <w:r>
        <w:rPr>
          <w:rFonts w:hint="eastAsia" w:ascii="宋体" w:hAnsi="宋体" w:cs="宋体"/>
          <w:color w:val="auto"/>
          <w:sz w:val="24"/>
        </w:rPr>
        <w:t>人员，被纪检、监察、检察机关立案查处的，</w:t>
      </w:r>
      <w:r>
        <w:rPr>
          <w:rFonts w:hint="eastAsia" w:ascii="宋体" w:hAnsi="宋体"/>
          <w:color w:val="auto"/>
          <w:sz w:val="24"/>
        </w:rPr>
        <w:t>甲方</w:t>
      </w:r>
      <w:r>
        <w:rPr>
          <w:rFonts w:hint="eastAsia" w:ascii="宋体" w:hAnsi="宋体" w:cs="宋体"/>
          <w:color w:val="auto"/>
          <w:sz w:val="24"/>
        </w:rPr>
        <w:t>有权终止工程项目施工合同，由此造成的一切损失均由</w:t>
      </w:r>
      <w:r>
        <w:rPr>
          <w:rFonts w:hint="eastAsia" w:ascii="宋体" w:hAnsi="宋体"/>
          <w:color w:val="auto"/>
          <w:sz w:val="24"/>
        </w:rPr>
        <w:t>乙方</w:t>
      </w:r>
      <w:r>
        <w:rPr>
          <w:rFonts w:hint="eastAsia" w:ascii="宋体" w:hAnsi="宋体" w:cs="宋体"/>
          <w:color w:val="auto"/>
          <w:sz w:val="24"/>
        </w:rPr>
        <w:t>承担，并负责由此发生的一切费用（在工程款中扣除）。</w:t>
      </w:r>
    </w:p>
    <w:p w14:paraId="42605834">
      <w:pPr>
        <w:snapToGrid w:val="0"/>
        <w:spacing w:line="360" w:lineRule="auto"/>
        <w:ind w:firstLine="480"/>
        <w:rPr>
          <w:rFonts w:hint="eastAsia" w:ascii="宋体" w:hAnsi="宋体" w:cs="宋体"/>
          <w:color w:val="auto"/>
          <w:sz w:val="24"/>
        </w:rPr>
      </w:pPr>
      <w:r>
        <w:rPr>
          <w:rFonts w:hint="eastAsia" w:ascii="宋体" w:hAnsi="宋体" w:cs="宋体"/>
          <w:color w:val="auto"/>
          <w:sz w:val="24"/>
        </w:rPr>
        <w:t>三、</w:t>
      </w:r>
      <w:r>
        <w:rPr>
          <w:rFonts w:hint="eastAsia" w:ascii="宋体" w:hAnsi="宋体"/>
          <w:color w:val="auto"/>
          <w:sz w:val="24"/>
        </w:rPr>
        <w:t>甲方</w:t>
      </w:r>
      <w:r>
        <w:rPr>
          <w:rFonts w:hint="eastAsia" w:ascii="宋体" w:hAnsi="宋体" w:cs="宋体"/>
          <w:color w:val="auto"/>
          <w:sz w:val="24"/>
        </w:rPr>
        <w:t>人员向</w:t>
      </w:r>
      <w:r>
        <w:rPr>
          <w:rFonts w:hint="eastAsia" w:ascii="宋体" w:hAnsi="宋体"/>
          <w:color w:val="auto"/>
          <w:sz w:val="24"/>
        </w:rPr>
        <w:t>乙方</w:t>
      </w:r>
      <w:r>
        <w:rPr>
          <w:rFonts w:hint="eastAsia" w:ascii="宋体" w:hAnsi="宋体" w:cs="宋体"/>
          <w:color w:val="auto"/>
          <w:sz w:val="24"/>
        </w:rPr>
        <w:t>索贿，经</w:t>
      </w:r>
      <w:r>
        <w:rPr>
          <w:rFonts w:hint="eastAsia" w:ascii="宋体" w:hAnsi="宋体"/>
          <w:color w:val="auto"/>
          <w:sz w:val="24"/>
        </w:rPr>
        <w:t>乙方</w:t>
      </w:r>
      <w:r>
        <w:rPr>
          <w:rFonts w:hint="eastAsia" w:ascii="宋体" w:hAnsi="宋体" w:cs="宋体"/>
          <w:color w:val="auto"/>
          <w:sz w:val="24"/>
        </w:rPr>
        <w:t>检举被纪检、监察、检察机关立案查处的，</w:t>
      </w:r>
      <w:r>
        <w:rPr>
          <w:rFonts w:hint="eastAsia" w:ascii="宋体" w:hAnsi="宋体"/>
          <w:color w:val="auto"/>
          <w:sz w:val="24"/>
        </w:rPr>
        <w:t>乙方</w:t>
      </w:r>
      <w:r>
        <w:rPr>
          <w:rFonts w:hint="eastAsia" w:ascii="宋体" w:hAnsi="宋体" w:cs="宋体"/>
          <w:color w:val="auto"/>
          <w:sz w:val="24"/>
        </w:rPr>
        <w:t>有权从甲方获得索贿款额的1-3倍作为奖励（此款由索贿人承担），由此产生的办案费用由</w:t>
      </w:r>
      <w:r>
        <w:rPr>
          <w:rFonts w:hint="eastAsia" w:ascii="宋体" w:hAnsi="宋体"/>
          <w:color w:val="auto"/>
          <w:sz w:val="24"/>
        </w:rPr>
        <w:t>甲方</w:t>
      </w:r>
      <w:r>
        <w:rPr>
          <w:rFonts w:hint="eastAsia" w:ascii="宋体" w:hAnsi="宋体" w:cs="宋体"/>
          <w:color w:val="auto"/>
          <w:sz w:val="24"/>
        </w:rPr>
        <w:t>承担。</w:t>
      </w:r>
    </w:p>
    <w:p w14:paraId="1552F8D6">
      <w:pPr>
        <w:snapToGrid w:val="0"/>
        <w:spacing w:line="360" w:lineRule="auto"/>
        <w:ind w:firstLine="480"/>
        <w:rPr>
          <w:rFonts w:hint="eastAsia" w:ascii="宋体" w:hAnsi="宋体" w:cs="宋体"/>
          <w:color w:val="auto"/>
          <w:sz w:val="24"/>
        </w:rPr>
      </w:pPr>
      <w:r>
        <w:rPr>
          <w:rFonts w:hint="eastAsia" w:ascii="宋体" w:hAnsi="宋体" w:cs="宋体"/>
          <w:color w:val="auto"/>
          <w:sz w:val="24"/>
        </w:rPr>
        <w:t>四、</w:t>
      </w:r>
      <w:r>
        <w:rPr>
          <w:rFonts w:hint="eastAsia" w:ascii="宋体" w:hAnsi="宋体"/>
          <w:color w:val="auto"/>
          <w:sz w:val="24"/>
        </w:rPr>
        <w:t>发包承包</w:t>
      </w:r>
      <w:r>
        <w:rPr>
          <w:rFonts w:hint="eastAsia" w:ascii="宋体" w:hAnsi="宋体" w:cs="宋体"/>
          <w:color w:val="auto"/>
          <w:sz w:val="24"/>
        </w:rPr>
        <w:t>双方人员禁止赠送、贿赂、索要行为的发生，如遇一方发生，另一方当事人应当报告单位领导和当地纪检、监察、检察机关，对不主动报告情况的有关人员，一经查处视情节轻重给予党纪、政纪直至法律处分。</w:t>
      </w:r>
    </w:p>
    <w:p w14:paraId="5AB8BA7B">
      <w:pPr>
        <w:snapToGrid w:val="0"/>
        <w:spacing w:line="360" w:lineRule="auto"/>
        <w:ind w:firstLine="480"/>
        <w:rPr>
          <w:rFonts w:hint="eastAsia" w:ascii="宋体" w:hAnsi="宋体" w:cs="宋体"/>
          <w:color w:val="auto"/>
          <w:sz w:val="24"/>
        </w:rPr>
      </w:pPr>
      <w:r>
        <w:rPr>
          <w:rFonts w:hint="eastAsia" w:ascii="宋体" w:hAnsi="宋体" w:cs="宋体"/>
          <w:color w:val="auto"/>
          <w:sz w:val="24"/>
        </w:rPr>
        <w:t>五、此协议与工程承包协议同时签定，</w:t>
      </w:r>
      <w:r>
        <w:rPr>
          <w:rFonts w:hint="eastAsia" w:ascii="宋体" w:hAnsi="宋体" w:cs="宋体"/>
          <w:bCs/>
          <w:color w:val="auto"/>
          <w:kern w:val="0"/>
          <w:sz w:val="24"/>
          <w:lang w:bidi="ar"/>
        </w:rPr>
        <w:t>甲方</w:t>
      </w:r>
      <w:r>
        <w:rPr>
          <w:rFonts w:ascii="宋体" w:hAnsi="宋体" w:cs="宋体"/>
          <w:bCs/>
          <w:color w:val="auto"/>
          <w:kern w:val="0"/>
          <w:sz w:val="24"/>
          <w:lang w:bidi="ar"/>
        </w:rPr>
        <w:t>执</w:t>
      </w:r>
      <w:r>
        <w:rPr>
          <w:rFonts w:hint="eastAsia" w:ascii="宋体" w:hAnsi="宋体" w:cs="宋体"/>
          <w:bCs/>
          <w:color w:val="auto"/>
          <w:kern w:val="0"/>
          <w:sz w:val="24"/>
          <w:lang w:eastAsia="zh-CN" w:bidi="ar"/>
        </w:rPr>
        <w:t>四</w:t>
      </w:r>
      <w:r>
        <w:rPr>
          <w:rFonts w:ascii="宋体" w:hAnsi="宋体" w:cs="宋体"/>
          <w:bCs/>
          <w:color w:val="auto"/>
          <w:kern w:val="0"/>
          <w:sz w:val="24"/>
          <w:lang w:bidi="ar"/>
        </w:rPr>
        <w:t>份，</w:t>
      </w:r>
      <w:r>
        <w:rPr>
          <w:rFonts w:hint="eastAsia" w:ascii="宋体" w:hAnsi="宋体" w:cs="宋体"/>
          <w:bCs/>
          <w:color w:val="auto"/>
          <w:kern w:val="0"/>
          <w:sz w:val="24"/>
          <w:lang w:bidi="ar"/>
        </w:rPr>
        <w:t>乙方执一份，</w:t>
      </w:r>
      <w:r>
        <w:rPr>
          <w:rFonts w:ascii="宋体" w:hAnsi="宋体" w:cs="宋体"/>
          <w:bCs/>
          <w:color w:val="auto"/>
          <w:kern w:val="0"/>
          <w:sz w:val="24"/>
          <w:lang w:bidi="ar"/>
        </w:rPr>
        <w:t>均具同等效力</w:t>
      </w:r>
      <w:r>
        <w:rPr>
          <w:rFonts w:hint="eastAsia" w:ascii="宋体" w:hAnsi="宋体" w:cs="宋体"/>
          <w:bCs/>
          <w:color w:val="auto"/>
          <w:kern w:val="0"/>
          <w:sz w:val="24"/>
          <w:lang w:bidi="ar"/>
        </w:rPr>
        <w:t>，</w:t>
      </w:r>
      <w:r>
        <w:rPr>
          <w:rFonts w:hint="eastAsia" w:ascii="宋体" w:hAnsi="宋体" w:cs="宋体"/>
          <w:color w:val="auto"/>
          <w:sz w:val="24"/>
        </w:rPr>
        <w:t>以便监督。</w:t>
      </w:r>
    </w:p>
    <w:p w14:paraId="18BF166E">
      <w:pPr>
        <w:snapToGrid w:val="0"/>
        <w:spacing w:line="360" w:lineRule="auto"/>
        <w:ind w:firstLine="480"/>
        <w:rPr>
          <w:rFonts w:hint="eastAsia" w:ascii="宋体" w:hAnsi="宋体" w:cs="宋体"/>
          <w:color w:val="auto"/>
          <w:sz w:val="24"/>
        </w:rPr>
      </w:pPr>
      <w:r>
        <w:rPr>
          <w:rFonts w:hint="eastAsia" w:ascii="宋体" w:hAnsi="宋体" w:cs="宋体"/>
          <w:color w:val="auto"/>
          <w:sz w:val="24"/>
        </w:rPr>
        <w:t>六、此协议自双方签字之日生效。</w:t>
      </w:r>
    </w:p>
    <w:p w14:paraId="4ED4F23D">
      <w:pPr>
        <w:snapToGrid w:val="0"/>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 xml:space="preserve"> </w:t>
      </w:r>
    </w:p>
    <w:p w14:paraId="17DB92E1">
      <w:pPr>
        <w:snapToGrid w:val="0"/>
        <w:spacing w:line="480" w:lineRule="auto"/>
        <w:ind w:firstLine="480"/>
        <w:rPr>
          <w:rFonts w:hint="eastAsia" w:ascii="宋体" w:hAnsi="宋体" w:cs="宋体"/>
          <w:color w:val="auto"/>
          <w:sz w:val="24"/>
          <w:lang w:eastAsia="zh-CN"/>
        </w:rPr>
      </w:pPr>
      <w:r>
        <w:rPr>
          <w:rFonts w:hint="eastAsia" w:ascii="宋体" w:hAnsi="宋体" w:cs="宋体"/>
          <w:color w:val="auto"/>
          <w:sz w:val="24"/>
        </w:rPr>
        <w:t>甲方：</w:t>
      </w:r>
      <w:r>
        <w:rPr>
          <w:rFonts w:hint="eastAsia" w:ascii="宋体" w:hAnsi="宋体" w:cs="宋体"/>
          <w:color w:val="auto"/>
          <w:sz w:val="24"/>
          <w:lang w:eastAsia="zh-CN"/>
        </w:rPr>
        <w:t>（盖章）</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乙方：</w:t>
      </w:r>
      <w:r>
        <w:rPr>
          <w:rFonts w:hint="eastAsia" w:ascii="宋体" w:hAnsi="宋体" w:cs="宋体"/>
          <w:color w:val="auto"/>
          <w:sz w:val="24"/>
          <w:lang w:eastAsia="zh-CN"/>
        </w:rPr>
        <w:t>（盖章）</w:t>
      </w:r>
    </w:p>
    <w:p w14:paraId="0D667FF5">
      <w:pPr>
        <w:snapToGrid w:val="0"/>
        <w:spacing w:line="480" w:lineRule="auto"/>
        <w:ind w:firstLine="480"/>
        <w:rPr>
          <w:rFonts w:hint="eastAsia" w:ascii="宋体" w:hAnsi="宋体" w:cs="宋体"/>
          <w:color w:val="auto"/>
          <w:sz w:val="24"/>
        </w:rPr>
      </w:pPr>
      <w:r>
        <w:rPr>
          <w:rFonts w:hint="eastAsia" w:ascii="宋体" w:hAnsi="宋体" w:cs="宋体"/>
          <w:color w:val="auto"/>
          <w:sz w:val="24"/>
        </w:rPr>
        <w:t>法定代表人（签</w:t>
      </w:r>
      <w:r>
        <w:rPr>
          <w:rFonts w:hint="eastAsia" w:ascii="宋体" w:hAnsi="宋体" w:cs="宋体"/>
          <w:color w:val="auto"/>
          <w:sz w:val="24"/>
          <w:lang w:val="en-US" w:eastAsia="zh-CN"/>
        </w:rPr>
        <w:t>/章</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法定代表人（签</w:t>
      </w:r>
      <w:r>
        <w:rPr>
          <w:rFonts w:hint="eastAsia" w:ascii="宋体" w:hAnsi="宋体" w:cs="宋体"/>
          <w:color w:val="auto"/>
          <w:sz w:val="24"/>
          <w:lang w:val="en-US" w:eastAsia="zh-CN"/>
        </w:rPr>
        <w:t>/章</w:t>
      </w:r>
      <w:r>
        <w:rPr>
          <w:rFonts w:hint="eastAsia" w:ascii="宋体" w:hAnsi="宋体" w:cs="宋体"/>
          <w:color w:val="auto"/>
          <w:sz w:val="24"/>
        </w:rPr>
        <w:t>）：</w:t>
      </w:r>
    </w:p>
    <w:p w14:paraId="12F8EE91">
      <w:pPr>
        <w:snapToGrid w:val="0"/>
        <w:spacing w:line="480" w:lineRule="auto"/>
        <w:ind w:firstLine="480"/>
        <w:rPr>
          <w:rFonts w:hint="eastAsia" w:ascii="宋体" w:hAnsi="宋体" w:cs="宋体"/>
          <w:color w:val="auto"/>
          <w:sz w:val="24"/>
        </w:rPr>
      </w:pPr>
      <w:r>
        <w:rPr>
          <w:rFonts w:hint="eastAsia" w:ascii="宋体" w:hAnsi="宋体" w:cs="宋体"/>
          <w:color w:val="auto"/>
          <w:sz w:val="24"/>
          <w:lang w:eastAsia="zh-CN"/>
        </w:rPr>
        <w:t>或</w:t>
      </w:r>
      <w:r>
        <w:rPr>
          <w:rFonts w:hint="eastAsia" w:ascii="宋体" w:hAnsi="宋体" w:cs="宋体"/>
          <w:color w:val="auto"/>
          <w:sz w:val="24"/>
        </w:rPr>
        <w:t>授权委托人（签</w:t>
      </w:r>
      <w:r>
        <w:rPr>
          <w:rFonts w:hint="eastAsia" w:ascii="宋体" w:hAnsi="宋体" w:cs="宋体"/>
          <w:color w:val="auto"/>
          <w:sz w:val="24"/>
          <w:lang w:val="en-US" w:eastAsia="zh-CN"/>
        </w:rPr>
        <w:t>/章</w:t>
      </w:r>
      <w:r>
        <w:rPr>
          <w:rFonts w:hint="eastAsia" w:ascii="宋体" w:hAnsi="宋体" w:cs="宋体"/>
          <w:color w:val="auto"/>
          <w:sz w:val="24"/>
        </w:rPr>
        <w:t xml:space="preserve">）：　　　　　　      </w:t>
      </w:r>
      <w:r>
        <w:rPr>
          <w:rFonts w:hint="eastAsia" w:ascii="宋体" w:hAnsi="宋体" w:cs="宋体"/>
          <w:color w:val="auto"/>
          <w:sz w:val="24"/>
          <w:lang w:eastAsia="zh-CN"/>
        </w:rPr>
        <w:t>或</w:t>
      </w:r>
      <w:r>
        <w:rPr>
          <w:rFonts w:hint="eastAsia" w:ascii="宋体" w:hAnsi="宋体" w:cs="宋体"/>
          <w:color w:val="auto"/>
          <w:sz w:val="24"/>
        </w:rPr>
        <w:t>授权委托人（签</w:t>
      </w:r>
      <w:r>
        <w:rPr>
          <w:rFonts w:hint="eastAsia" w:ascii="宋体" w:hAnsi="宋体" w:cs="宋体"/>
          <w:color w:val="auto"/>
          <w:sz w:val="24"/>
          <w:lang w:val="en-US" w:eastAsia="zh-CN"/>
        </w:rPr>
        <w:t>/章</w:t>
      </w:r>
      <w:r>
        <w:rPr>
          <w:rFonts w:hint="eastAsia" w:ascii="宋体" w:hAnsi="宋体" w:cs="宋体"/>
          <w:color w:val="auto"/>
          <w:sz w:val="24"/>
        </w:rPr>
        <w:t>）：</w:t>
      </w:r>
    </w:p>
    <w:p w14:paraId="188C3695">
      <w:pPr>
        <w:pStyle w:val="2"/>
        <w:ind w:firstLine="480" w:firstLineChars="200"/>
        <w:rPr>
          <w:rFonts w:hint="eastAsia"/>
          <w:lang w:eastAsia="zh-CN"/>
        </w:rPr>
        <w:sectPr>
          <w:pgSz w:w="11906" w:h="16838"/>
          <w:pgMar w:top="1440" w:right="1080" w:bottom="1440" w:left="1080"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cs="宋体"/>
          <w:color w:val="auto"/>
          <w:sz w:val="24"/>
          <w:lang w:val="en-US" w:eastAsia="zh-CN"/>
        </w:rPr>
        <w:t>2025年**月**日</w:t>
      </w:r>
      <w:r>
        <w:rPr>
          <w:rFonts w:hint="eastAsia" w:ascii="宋体" w:hAnsi="宋体" w:cs="宋体"/>
          <w:color w:val="auto"/>
          <w:sz w:val="24"/>
        </w:rPr>
        <w:t>　　　　　　　　</w:t>
      </w:r>
      <w:r>
        <w:rPr>
          <w:rFonts w:hint="eastAsia" w:ascii="宋体" w:hAnsi="宋体" w:cs="宋体"/>
          <w:color w:val="auto"/>
          <w:sz w:val="24"/>
          <w:lang w:val="en-US" w:eastAsia="zh-CN"/>
        </w:rPr>
        <w:t xml:space="preserve">           2025年**月**日</w:t>
      </w:r>
    </w:p>
    <w:p w14:paraId="2B8399B8">
      <w:pPr>
        <w:jc w:val="left"/>
        <w:rPr>
          <w:rFonts w:hint="eastAsia" w:ascii="仿宋" w:hAnsi="仿宋" w:eastAsia="仿宋" w:cs="仿宋"/>
          <w:b w:val="0"/>
          <w:bCs w:val="0"/>
          <w:color w:val="auto"/>
          <w:spacing w:val="0"/>
          <w:sz w:val="28"/>
          <w:szCs w:val="28"/>
        </w:rPr>
      </w:pPr>
      <w:r>
        <w:rPr>
          <w:rFonts w:hint="eastAsia" w:ascii="仿宋" w:hAnsi="仿宋" w:eastAsia="仿宋" w:cs="仿宋"/>
          <w:b w:val="0"/>
          <w:bCs w:val="0"/>
          <w:color w:val="auto"/>
          <w:spacing w:val="0"/>
          <w:sz w:val="28"/>
          <w:szCs w:val="28"/>
          <w:lang w:eastAsia="zh-CN"/>
        </w:rPr>
        <w:t>附件三</w:t>
      </w:r>
    </w:p>
    <w:tbl>
      <w:tblPr>
        <w:tblStyle w:val="4"/>
        <w:tblW w:w="0" w:type="auto"/>
        <w:jc w:val="center"/>
        <w:tblLayout w:type="fixed"/>
        <w:tblCellMar>
          <w:top w:w="0" w:type="dxa"/>
          <w:left w:w="0" w:type="dxa"/>
          <w:bottom w:w="0" w:type="dxa"/>
          <w:right w:w="0" w:type="dxa"/>
        </w:tblCellMar>
      </w:tblPr>
      <w:tblGrid>
        <w:gridCol w:w="914"/>
        <w:gridCol w:w="3307"/>
        <w:gridCol w:w="914"/>
        <w:gridCol w:w="2038"/>
        <w:gridCol w:w="2218"/>
        <w:gridCol w:w="2218"/>
        <w:gridCol w:w="140"/>
        <w:gridCol w:w="1439"/>
      </w:tblGrid>
      <w:tr w14:paraId="61DCE447">
        <w:tblPrEx>
          <w:tblCellMar>
            <w:top w:w="0" w:type="dxa"/>
            <w:left w:w="0" w:type="dxa"/>
            <w:bottom w:w="0" w:type="dxa"/>
            <w:right w:w="0" w:type="dxa"/>
          </w:tblCellMar>
        </w:tblPrEx>
        <w:trPr>
          <w:trHeight w:val="444" w:hRule="atLeast"/>
          <w:jc w:val="center"/>
        </w:trPr>
        <w:tc>
          <w:tcPr>
            <w:tcW w:w="11749" w:type="dxa"/>
            <w:gridSpan w:val="7"/>
            <w:tcBorders>
              <w:top w:val="nil"/>
              <w:left w:val="nil"/>
              <w:bottom w:val="nil"/>
              <w:right w:val="nil"/>
            </w:tcBorders>
            <w:noWrap/>
            <w:tcMar>
              <w:top w:w="12" w:type="dxa"/>
              <w:left w:w="12" w:type="dxa"/>
              <w:right w:w="12" w:type="dxa"/>
            </w:tcMar>
            <w:vAlign w:val="center"/>
          </w:tcPr>
          <w:p w14:paraId="0574A828">
            <w:pPr>
              <w:keepNext w:val="0"/>
              <w:keepLines w:val="0"/>
              <w:widowControl/>
              <w:suppressLineNumbers w:val="0"/>
              <w:jc w:val="center"/>
              <w:textAlignment w:val="center"/>
              <w:rPr>
                <w:rFonts w:hint="eastAsia" w:ascii="宋体" w:hAnsi="宋体" w:eastAsia="宋体" w:cs="宋体"/>
                <w:b/>
                <w:i w:val="0"/>
                <w:color w:val="000000"/>
                <w:spacing w:val="0"/>
                <w:sz w:val="36"/>
                <w:szCs w:val="36"/>
                <w:u w:val="none"/>
              </w:rPr>
            </w:pPr>
            <w:r>
              <w:rPr>
                <w:rFonts w:hint="eastAsia" w:ascii="宋体" w:hAnsi="宋体" w:eastAsia="宋体" w:cs="宋体"/>
                <w:b/>
                <w:i w:val="0"/>
                <w:color w:val="000000"/>
                <w:spacing w:val="0"/>
                <w:kern w:val="0"/>
                <w:sz w:val="36"/>
                <w:szCs w:val="36"/>
                <w:u w:val="none"/>
                <w:lang w:val="en-US" w:eastAsia="zh-CN" w:bidi="ar"/>
              </w:rPr>
              <w:t>采购结算表</w:t>
            </w:r>
          </w:p>
        </w:tc>
        <w:tc>
          <w:tcPr>
            <w:tcW w:w="1439" w:type="dxa"/>
            <w:tcBorders>
              <w:top w:val="nil"/>
              <w:left w:val="nil"/>
              <w:bottom w:val="nil"/>
              <w:right w:val="nil"/>
            </w:tcBorders>
            <w:noWrap/>
            <w:tcMar>
              <w:top w:w="12" w:type="dxa"/>
              <w:left w:w="12" w:type="dxa"/>
              <w:right w:w="12" w:type="dxa"/>
            </w:tcMar>
            <w:vAlign w:val="center"/>
          </w:tcPr>
          <w:p w14:paraId="3E1AFFE0">
            <w:pPr>
              <w:rPr>
                <w:rFonts w:hint="eastAsia" w:ascii="宋体" w:hAnsi="宋体" w:eastAsia="宋体" w:cs="宋体"/>
                <w:i w:val="0"/>
                <w:color w:val="000000"/>
                <w:spacing w:val="0"/>
                <w:sz w:val="22"/>
                <w:szCs w:val="22"/>
                <w:u w:val="none"/>
              </w:rPr>
            </w:pPr>
          </w:p>
        </w:tc>
      </w:tr>
      <w:tr w14:paraId="371D65E4">
        <w:tblPrEx>
          <w:tblCellMar>
            <w:top w:w="0" w:type="dxa"/>
            <w:left w:w="0" w:type="dxa"/>
            <w:bottom w:w="0" w:type="dxa"/>
            <w:right w:w="0" w:type="dxa"/>
          </w:tblCellMar>
        </w:tblPrEx>
        <w:trPr>
          <w:trHeight w:val="288" w:hRule="atLeast"/>
          <w:jc w:val="center"/>
        </w:trPr>
        <w:tc>
          <w:tcPr>
            <w:tcW w:w="4221" w:type="dxa"/>
            <w:gridSpan w:val="2"/>
            <w:tcBorders>
              <w:top w:val="nil"/>
              <w:left w:val="nil"/>
              <w:bottom w:val="nil"/>
              <w:right w:val="nil"/>
            </w:tcBorders>
            <w:noWrap/>
            <w:tcMar>
              <w:top w:w="12" w:type="dxa"/>
              <w:left w:w="12" w:type="dxa"/>
              <w:right w:w="12" w:type="dxa"/>
            </w:tcMar>
            <w:vAlign w:val="center"/>
          </w:tcPr>
          <w:p w14:paraId="676A2321">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项目名称：</w:t>
            </w:r>
          </w:p>
        </w:tc>
        <w:tc>
          <w:tcPr>
            <w:tcW w:w="914" w:type="dxa"/>
            <w:tcBorders>
              <w:top w:val="nil"/>
              <w:left w:val="nil"/>
              <w:bottom w:val="nil"/>
              <w:right w:val="nil"/>
            </w:tcBorders>
            <w:noWrap/>
            <w:tcMar>
              <w:top w:w="12" w:type="dxa"/>
              <w:left w:w="12" w:type="dxa"/>
              <w:right w:w="12" w:type="dxa"/>
            </w:tcMar>
            <w:vAlign w:val="center"/>
          </w:tcPr>
          <w:p w14:paraId="279144B0">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 xml:space="preserve"> </w:t>
            </w:r>
          </w:p>
        </w:tc>
        <w:tc>
          <w:tcPr>
            <w:tcW w:w="8053" w:type="dxa"/>
            <w:gridSpan w:val="5"/>
            <w:tcBorders>
              <w:top w:val="nil"/>
              <w:left w:val="nil"/>
              <w:bottom w:val="nil"/>
              <w:right w:val="nil"/>
            </w:tcBorders>
            <w:noWrap/>
            <w:tcMar>
              <w:top w:w="12" w:type="dxa"/>
              <w:left w:w="12" w:type="dxa"/>
              <w:right w:w="12" w:type="dxa"/>
            </w:tcMar>
            <w:vAlign w:val="center"/>
          </w:tcPr>
          <w:p w14:paraId="76393F5C">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供货商：</w:t>
            </w:r>
          </w:p>
        </w:tc>
      </w:tr>
      <w:tr w14:paraId="4DED3759">
        <w:tblPrEx>
          <w:tblCellMar>
            <w:top w:w="0" w:type="dxa"/>
            <w:left w:w="0" w:type="dxa"/>
            <w:bottom w:w="0" w:type="dxa"/>
            <w:right w:w="0" w:type="dxa"/>
          </w:tblCellMar>
        </w:tblPrEx>
        <w:trPr>
          <w:trHeight w:val="288" w:hRule="atLeast"/>
          <w:jc w:val="center"/>
        </w:trPr>
        <w:tc>
          <w:tcPr>
            <w:tcW w:w="914" w:type="dxa"/>
            <w:tcBorders>
              <w:top w:val="nil"/>
              <w:left w:val="nil"/>
              <w:bottom w:val="nil"/>
              <w:right w:val="nil"/>
            </w:tcBorders>
            <w:noWrap/>
            <w:tcMar>
              <w:top w:w="12" w:type="dxa"/>
              <w:left w:w="12" w:type="dxa"/>
              <w:right w:w="12" w:type="dxa"/>
            </w:tcMar>
            <w:vAlign w:val="center"/>
          </w:tcPr>
          <w:p w14:paraId="2410AF4B">
            <w:pPr>
              <w:jc w:val="left"/>
              <w:rPr>
                <w:rFonts w:hint="eastAsia" w:ascii="宋体" w:hAnsi="宋体" w:eastAsia="宋体" w:cs="宋体"/>
                <w:b/>
                <w:i w:val="0"/>
                <w:color w:val="000000"/>
                <w:spacing w:val="0"/>
                <w:sz w:val="22"/>
                <w:szCs w:val="22"/>
                <w:u w:val="none"/>
              </w:rPr>
            </w:pPr>
          </w:p>
        </w:tc>
        <w:tc>
          <w:tcPr>
            <w:tcW w:w="3307" w:type="dxa"/>
            <w:tcBorders>
              <w:top w:val="nil"/>
              <w:left w:val="nil"/>
              <w:bottom w:val="nil"/>
              <w:right w:val="nil"/>
            </w:tcBorders>
            <w:noWrap/>
            <w:tcMar>
              <w:top w:w="12" w:type="dxa"/>
              <w:left w:w="12" w:type="dxa"/>
              <w:right w:w="12" w:type="dxa"/>
            </w:tcMar>
            <w:vAlign w:val="center"/>
          </w:tcPr>
          <w:p w14:paraId="5ED9D66E">
            <w:pPr>
              <w:jc w:val="left"/>
              <w:rPr>
                <w:rFonts w:hint="eastAsia" w:ascii="宋体" w:hAnsi="宋体" w:eastAsia="宋体" w:cs="宋体"/>
                <w:b/>
                <w:i w:val="0"/>
                <w:color w:val="000000"/>
                <w:spacing w:val="0"/>
                <w:sz w:val="22"/>
                <w:szCs w:val="22"/>
                <w:u w:val="none"/>
              </w:rPr>
            </w:pPr>
          </w:p>
        </w:tc>
        <w:tc>
          <w:tcPr>
            <w:tcW w:w="914" w:type="dxa"/>
            <w:tcBorders>
              <w:top w:val="nil"/>
              <w:left w:val="nil"/>
              <w:bottom w:val="nil"/>
              <w:right w:val="nil"/>
            </w:tcBorders>
            <w:noWrap/>
            <w:tcMar>
              <w:top w:w="12" w:type="dxa"/>
              <w:left w:w="12" w:type="dxa"/>
              <w:right w:w="12" w:type="dxa"/>
            </w:tcMar>
            <w:vAlign w:val="center"/>
          </w:tcPr>
          <w:p w14:paraId="0A0B80EC">
            <w:pPr>
              <w:jc w:val="left"/>
              <w:rPr>
                <w:rFonts w:hint="eastAsia" w:ascii="宋体" w:hAnsi="宋体" w:eastAsia="宋体" w:cs="宋体"/>
                <w:b/>
                <w:i w:val="0"/>
                <w:color w:val="000000"/>
                <w:spacing w:val="0"/>
                <w:sz w:val="22"/>
                <w:szCs w:val="22"/>
                <w:u w:val="none"/>
              </w:rPr>
            </w:pPr>
          </w:p>
        </w:tc>
        <w:tc>
          <w:tcPr>
            <w:tcW w:w="2038" w:type="dxa"/>
            <w:tcBorders>
              <w:top w:val="nil"/>
              <w:left w:val="nil"/>
              <w:bottom w:val="nil"/>
              <w:right w:val="nil"/>
            </w:tcBorders>
            <w:noWrap/>
            <w:tcMar>
              <w:top w:w="12" w:type="dxa"/>
              <w:left w:w="12" w:type="dxa"/>
              <w:right w:w="12" w:type="dxa"/>
            </w:tcMar>
            <w:vAlign w:val="center"/>
          </w:tcPr>
          <w:p w14:paraId="6307347D">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合同编号：</w:t>
            </w:r>
          </w:p>
        </w:tc>
        <w:tc>
          <w:tcPr>
            <w:tcW w:w="2218" w:type="dxa"/>
            <w:tcBorders>
              <w:top w:val="nil"/>
              <w:left w:val="nil"/>
              <w:bottom w:val="nil"/>
              <w:right w:val="nil"/>
            </w:tcBorders>
            <w:noWrap/>
            <w:tcMar>
              <w:top w:w="12" w:type="dxa"/>
              <w:left w:w="12" w:type="dxa"/>
              <w:right w:w="12" w:type="dxa"/>
            </w:tcMar>
            <w:vAlign w:val="center"/>
          </w:tcPr>
          <w:p w14:paraId="29048948">
            <w:pPr>
              <w:jc w:val="left"/>
              <w:rPr>
                <w:rFonts w:hint="eastAsia" w:ascii="宋体" w:hAnsi="宋体" w:eastAsia="宋体" w:cs="宋体"/>
                <w:b/>
                <w:i w:val="0"/>
                <w:color w:val="000000"/>
                <w:spacing w:val="0"/>
                <w:sz w:val="22"/>
                <w:szCs w:val="22"/>
                <w:u w:val="none"/>
              </w:rPr>
            </w:pPr>
          </w:p>
        </w:tc>
        <w:tc>
          <w:tcPr>
            <w:tcW w:w="2218" w:type="dxa"/>
            <w:tcBorders>
              <w:top w:val="nil"/>
              <w:left w:val="nil"/>
              <w:bottom w:val="nil"/>
              <w:right w:val="nil"/>
            </w:tcBorders>
            <w:noWrap/>
            <w:tcMar>
              <w:top w:w="12" w:type="dxa"/>
              <w:left w:w="12" w:type="dxa"/>
              <w:right w:w="12" w:type="dxa"/>
            </w:tcMar>
            <w:vAlign w:val="center"/>
          </w:tcPr>
          <w:p w14:paraId="2D7096DE">
            <w:pPr>
              <w:jc w:val="left"/>
              <w:rPr>
                <w:rFonts w:hint="eastAsia" w:ascii="宋体" w:hAnsi="宋体" w:eastAsia="宋体" w:cs="宋体"/>
                <w:b/>
                <w:i w:val="0"/>
                <w:color w:val="000000"/>
                <w:spacing w:val="0"/>
                <w:sz w:val="22"/>
                <w:szCs w:val="22"/>
                <w:u w:val="none"/>
              </w:rPr>
            </w:pPr>
          </w:p>
        </w:tc>
        <w:tc>
          <w:tcPr>
            <w:tcW w:w="1579" w:type="dxa"/>
            <w:gridSpan w:val="2"/>
            <w:tcBorders>
              <w:top w:val="nil"/>
              <w:left w:val="nil"/>
              <w:bottom w:val="nil"/>
              <w:right w:val="nil"/>
            </w:tcBorders>
            <w:noWrap/>
            <w:tcMar>
              <w:top w:w="12" w:type="dxa"/>
              <w:left w:w="12" w:type="dxa"/>
              <w:right w:w="12" w:type="dxa"/>
            </w:tcMar>
            <w:vAlign w:val="center"/>
          </w:tcPr>
          <w:p w14:paraId="0A8F88D3">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合同签订日期：</w:t>
            </w:r>
          </w:p>
        </w:tc>
      </w:tr>
      <w:tr w14:paraId="7B2D5502">
        <w:tblPrEx>
          <w:tblCellMar>
            <w:top w:w="0" w:type="dxa"/>
            <w:left w:w="0" w:type="dxa"/>
            <w:bottom w:w="0" w:type="dxa"/>
            <w:right w:w="0" w:type="dxa"/>
          </w:tblCellMar>
        </w:tblPrEx>
        <w:trPr>
          <w:trHeight w:val="525"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D23EC9">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序号</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05EA26">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名称</w:t>
            </w: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52D0AF">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规格</w:t>
            </w: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A5383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数量</w:t>
            </w: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203E9D">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单价（元）</w:t>
            </w: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897886">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合计（元）</w:t>
            </w: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0CF260">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备注</w:t>
            </w:r>
          </w:p>
        </w:tc>
      </w:tr>
      <w:tr w14:paraId="011D78F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433EE8">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1</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2A9230">
            <w:pPr>
              <w:keepNext w:val="0"/>
              <w:keepLines w:val="0"/>
              <w:widowControl/>
              <w:suppressLineNumbers w:val="0"/>
              <w:jc w:val="center"/>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 xml:space="preserve"> </w:t>
            </w: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A9DCB3">
            <w:pPr>
              <w:keepNext w:val="0"/>
              <w:keepLines w:val="0"/>
              <w:widowControl/>
              <w:suppressLineNumbers w:val="0"/>
              <w:jc w:val="center"/>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 xml:space="preserve"> </w:t>
            </w: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2F7498">
            <w:pPr>
              <w:keepNext w:val="0"/>
              <w:keepLines w:val="0"/>
              <w:widowControl/>
              <w:suppressLineNumbers w:val="0"/>
              <w:jc w:val="center"/>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 xml:space="preserve"> </w:t>
            </w: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A2502A">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D77223">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FAC9B8">
            <w:pPr>
              <w:jc w:val="center"/>
              <w:rPr>
                <w:rFonts w:hint="eastAsia" w:ascii="宋体" w:hAnsi="宋体" w:eastAsia="宋体" w:cs="宋体"/>
                <w:b/>
                <w:i w:val="0"/>
                <w:color w:val="000000"/>
                <w:spacing w:val="0"/>
                <w:sz w:val="24"/>
                <w:szCs w:val="24"/>
                <w:u w:val="none"/>
              </w:rPr>
            </w:pPr>
          </w:p>
        </w:tc>
      </w:tr>
      <w:tr w14:paraId="0E85393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E120D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2</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B1D7A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5F067C">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54AF72">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B39ED5">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B981AD">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58F9EE">
            <w:pPr>
              <w:jc w:val="center"/>
              <w:rPr>
                <w:rFonts w:hint="eastAsia" w:ascii="宋体" w:hAnsi="宋体" w:eastAsia="宋体" w:cs="宋体"/>
                <w:b/>
                <w:i w:val="0"/>
                <w:color w:val="000000"/>
                <w:spacing w:val="0"/>
                <w:sz w:val="24"/>
                <w:szCs w:val="24"/>
                <w:u w:val="none"/>
              </w:rPr>
            </w:pPr>
          </w:p>
        </w:tc>
      </w:tr>
      <w:tr w14:paraId="7C33030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CEF411">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3</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4B74B5">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4CBDA6">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1D4294">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A4DDA7">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A0B128">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EA30F7">
            <w:pPr>
              <w:jc w:val="center"/>
              <w:rPr>
                <w:rFonts w:hint="eastAsia" w:ascii="宋体" w:hAnsi="宋体" w:eastAsia="宋体" w:cs="宋体"/>
                <w:b/>
                <w:i w:val="0"/>
                <w:color w:val="000000"/>
                <w:spacing w:val="0"/>
                <w:sz w:val="24"/>
                <w:szCs w:val="24"/>
                <w:u w:val="none"/>
              </w:rPr>
            </w:pPr>
          </w:p>
        </w:tc>
      </w:tr>
      <w:tr w14:paraId="2455793C">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D29D5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4</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E10438">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AE031B">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62002B">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5D39BC">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C6C7BA">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F48C2E">
            <w:pPr>
              <w:jc w:val="center"/>
              <w:rPr>
                <w:rFonts w:hint="eastAsia" w:ascii="宋体" w:hAnsi="宋体" w:eastAsia="宋体" w:cs="宋体"/>
                <w:b/>
                <w:i w:val="0"/>
                <w:color w:val="000000"/>
                <w:spacing w:val="0"/>
                <w:sz w:val="24"/>
                <w:szCs w:val="24"/>
                <w:u w:val="none"/>
              </w:rPr>
            </w:pPr>
          </w:p>
        </w:tc>
      </w:tr>
      <w:tr w14:paraId="342AE00F">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9E342B">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5</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B1BFB0">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68CB5E">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7F9148">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FA1E1D">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CBE426">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01F1D1">
            <w:pPr>
              <w:jc w:val="center"/>
              <w:rPr>
                <w:rFonts w:hint="eastAsia" w:ascii="宋体" w:hAnsi="宋体" w:eastAsia="宋体" w:cs="宋体"/>
                <w:b/>
                <w:i w:val="0"/>
                <w:color w:val="000000"/>
                <w:spacing w:val="0"/>
                <w:sz w:val="24"/>
                <w:szCs w:val="24"/>
                <w:u w:val="none"/>
              </w:rPr>
            </w:pPr>
          </w:p>
        </w:tc>
      </w:tr>
      <w:tr w14:paraId="2B384A21">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E4C4E2">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6</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DD3BB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343E65">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A5ACF4">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1AE30C">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CA9DF8">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2A9FBB">
            <w:pPr>
              <w:jc w:val="center"/>
              <w:rPr>
                <w:rFonts w:hint="eastAsia" w:ascii="宋体" w:hAnsi="宋体" w:eastAsia="宋体" w:cs="宋体"/>
                <w:b/>
                <w:i w:val="0"/>
                <w:color w:val="000000"/>
                <w:spacing w:val="0"/>
                <w:sz w:val="24"/>
                <w:szCs w:val="24"/>
                <w:u w:val="none"/>
              </w:rPr>
            </w:pPr>
          </w:p>
        </w:tc>
      </w:tr>
      <w:tr w14:paraId="474A9575">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287F10">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7</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04B051">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090FC4">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F37EA2">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B3051A">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843317">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90A190">
            <w:pPr>
              <w:jc w:val="center"/>
              <w:rPr>
                <w:rFonts w:hint="eastAsia" w:ascii="宋体" w:hAnsi="宋体" w:eastAsia="宋体" w:cs="宋体"/>
                <w:b/>
                <w:i w:val="0"/>
                <w:color w:val="000000"/>
                <w:spacing w:val="0"/>
                <w:sz w:val="24"/>
                <w:szCs w:val="24"/>
                <w:u w:val="none"/>
              </w:rPr>
            </w:pPr>
          </w:p>
        </w:tc>
      </w:tr>
      <w:tr w14:paraId="608A38A7">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F8D08F">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8</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329F48">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6097A5">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27A24A">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8CC0E5">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DB5632">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D625A9">
            <w:pPr>
              <w:jc w:val="center"/>
              <w:rPr>
                <w:rFonts w:hint="eastAsia" w:ascii="宋体" w:hAnsi="宋体" w:eastAsia="宋体" w:cs="宋体"/>
                <w:b/>
                <w:i w:val="0"/>
                <w:color w:val="000000"/>
                <w:spacing w:val="0"/>
                <w:sz w:val="24"/>
                <w:szCs w:val="24"/>
                <w:u w:val="none"/>
              </w:rPr>
            </w:pPr>
          </w:p>
        </w:tc>
      </w:tr>
      <w:tr w14:paraId="055B2548">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2D80C8">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9</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D1A77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911C83">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68C762">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F40407">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B314C4">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786361">
            <w:pPr>
              <w:jc w:val="center"/>
              <w:rPr>
                <w:rFonts w:hint="eastAsia" w:ascii="宋体" w:hAnsi="宋体" w:eastAsia="宋体" w:cs="宋体"/>
                <w:b/>
                <w:i w:val="0"/>
                <w:color w:val="000000"/>
                <w:spacing w:val="0"/>
                <w:sz w:val="24"/>
                <w:szCs w:val="24"/>
                <w:u w:val="none"/>
              </w:rPr>
            </w:pPr>
          </w:p>
        </w:tc>
      </w:tr>
      <w:tr w14:paraId="000C09E8">
        <w:tblPrEx>
          <w:tblCellMar>
            <w:top w:w="0" w:type="dxa"/>
            <w:left w:w="0" w:type="dxa"/>
            <w:bottom w:w="0" w:type="dxa"/>
            <w:right w:w="0" w:type="dxa"/>
          </w:tblCellMar>
        </w:tblPrEx>
        <w:trPr>
          <w:trHeight w:val="320" w:hRule="atLeast"/>
          <w:jc w:val="center"/>
        </w:trPr>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8F5AF8">
            <w:pPr>
              <w:keepNext w:val="0"/>
              <w:keepLines w:val="0"/>
              <w:widowControl/>
              <w:suppressLineNumbers w:val="0"/>
              <w:jc w:val="center"/>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10</w:t>
            </w:r>
          </w:p>
        </w:tc>
        <w:tc>
          <w:tcPr>
            <w:tcW w:w="33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BCA5BB">
            <w:pPr>
              <w:jc w:val="center"/>
              <w:rPr>
                <w:rFonts w:hint="eastAsia" w:ascii="宋体" w:hAnsi="宋体" w:eastAsia="宋体" w:cs="宋体"/>
                <w:i w:val="0"/>
                <w:color w:val="000000"/>
                <w:spacing w:val="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FAC05A">
            <w:pPr>
              <w:jc w:val="center"/>
              <w:rPr>
                <w:rFonts w:hint="eastAsia" w:ascii="宋体" w:hAnsi="宋体" w:eastAsia="宋体" w:cs="宋体"/>
                <w:i w:val="0"/>
                <w:color w:val="000000"/>
                <w:spacing w:val="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4A1F93">
            <w:pPr>
              <w:jc w:val="center"/>
              <w:rPr>
                <w:rFonts w:hint="eastAsia" w:ascii="宋体" w:hAnsi="宋体" w:eastAsia="宋体" w:cs="宋体"/>
                <w:i w:val="0"/>
                <w:color w:val="000000"/>
                <w:spacing w:val="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BFE250">
            <w:pPr>
              <w:jc w:val="center"/>
              <w:rPr>
                <w:rFonts w:hint="eastAsia" w:ascii="宋体" w:hAnsi="宋体" w:eastAsia="宋体" w:cs="宋体"/>
                <w:b/>
                <w:i w:val="0"/>
                <w:color w:val="000000"/>
                <w:spacing w:val="0"/>
                <w:sz w:val="24"/>
                <w:szCs w:val="24"/>
                <w:u w:val="none"/>
              </w:rPr>
            </w:pPr>
          </w:p>
        </w:tc>
        <w:tc>
          <w:tcPr>
            <w:tcW w:w="22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80EA1C">
            <w:pPr>
              <w:jc w:val="center"/>
              <w:rPr>
                <w:rFonts w:hint="eastAsia" w:ascii="宋体" w:hAnsi="宋体" w:eastAsia="宋体" w:cs="宋体"/>
                <w:b/>
                <w:i w:val="0"/>
                <w:color w:val="000000"/>
                <w:spacing w:val="0"/>
                <w:sz w:val="24"/>
                <w:szCs w:val="24"/>
                <w:u w:val="none"/>
              </w:rPr>
            </w:pPr>
          </w:p>
        </w:tc>
        <w:tc>
          <w:tcPr>
            <w:tcW w:w="157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C26758">
            <w:pPr>
              <w:jc w:val="center"/>
              <w:rPr>
                <w:rFonts w:hint="eastAsia" w:ascii="宋体" w:hAnsi="宋体" w:eastAsia="宋体" w:cs="宋体"/>
                <w:b/>
                <w:i w:val="0"/>
                <w:color w:val="000000"/>
                <w:spacing w:val="0"/>
                <w:sz w:val="24"/>
                <w:szCs w:val="24"/>
                <w:u w:val="none"/>
              </w:rPr>
            </w:pPr>
          </w:p>
        </w:tc>
      </w:tr>
      <w:tr w14:paraId="3ECD861A">
        <w:tblPrEx>
          <w:tblCellMar>
            <w:top w:w="0" w:type="dxa"/>
            <w:left w:w="0" w:type="dxa"/>
            <w:bottom w:w="0" w:type="dxa"/>
            <w:right w:w="0" w:type="dxa"/>
          </w:tblCellMar>
        </w:tblPrEx>
        <w:trPr>
          <w:trHeight w:val="288" w:hRule="atLeast"/>
          <w:jc w:val="center"/>
        </w:trPr>
        <w:tc>
          <w:tcPr>
            <w:tcW w:w="422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9136B3">
            <w:pPr>
              <w:keepNext w:val="0"/>
              <w:keepLines w:val="0"/>
              <w:widowControl/>
              <w:suppressLineNumbers w:val="0"/>
              <w:jc w:val="center"/>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总计金额：</w:t>
            </w:r>
          </w:p>
        </w:tc>
        <w:tc>
          <w:tcPr>
            <w:tcW w:w="51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7DB644">
            <w:pPr>
              <w:keepNext w:val="0"/>
              <w:keepLines w:val="0"/>
              <w:widowControl/>
              <w:suppressLineNumbers w:val="0"/>
              <w:jc w:val="right"/>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（大写）</w:t>
            </w:r>
          </w:p>
        </w:tc>
        <w:tc>
          <w:tcPr>
            <w:tcW w:w="3797"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EF1307">
            <w:pPr>
              <w:keepNext w:val="0"/>
              <w:keepLines w:val="0"/>
              <w:widowControl/>
              <w:suppressLineNumbers w:val="0"/>
              <w:jc w:val="right"/>
              <w:textAlignment w:val="center"/>
              <w:rPr>
                <w:rFonts w:hint="eastAsia" w:ascii="宋体" w:hAnsi="宋体" w:eastAsia="宋体" w:cs="宋体"/>
                <w:i w:val="0"/>
                <w:color w:val="000000"/>
                <w:spacing w:val="0"/>
                <w:sz w:val="22"/>
                <w:szCs w:val="22"/>
                <w:u w:val="none"/>
              </w:rPr>
            </w:pPr>
            <w:r>
              <w:rPr>
                <w:rFonts w:hint="eastAsia" w:ascii="宋体" w:hAnsi="宋体" w:eastAsia="宋体" w:cs="宋体"/>
                <w:i w:val="0"/>
                <w:color w:val="000000"/>
                <w:spacing w:val="0"/>
                <w:kern w:val="0"/>
                <w:sz w:val="22"/>
                <w:szCs w:val="22"/>
                <w:u w:val="none"/>
                <w:lang w:val="en-US" w:eastAsia="zh-CN" w:bidi="ar"/>
              </w:rPr>
              <w:t>（小写）</w:t>
            </w:r>
          </w:p>
        </w:tc>
      </w:tr>
      <w:tr w14:paraId="351AC43A">
        <w:tblPrEx>
          <w:tblCellMar>
            <w:top w:w="0" w:type="dxa"/>
            <w:left w:w="0" w:type="dxa"/>
            <w:bottom w:w="0" w:type="dxa"/>
            <w:right w:w="0" w:type="dxa"/>
          </w:tblCellMar>
        </w:tblPrEx>
        <w:trPr>
          <w:trHeight w:val="440" w:hRule="atLeast"/>
          <w:jc w:val="center"/>
        </w:trPr>
        <w:tc>
          <w:tcPr>
            <w:tcW w:w="914" w:type="dxa"/>
            <w:tcBorders>
              <w:top w:val="nil"/>
              <w:left w:val="nil"/>
              <w:bottom w:val="nil"/>
              <w:right w:val="nil"/>
            </w:tcBorders>
            <w:noWrap/>
            <w:tcMar>
              <w:top w:w="12" w:type="dxa"/>
              <w:left w:w="12" w:type="dxa"/>
              <w:right w:w="12" w:type="dxa"/>
            </w:tcMar>
            <w:vAlign w:val="center"/>
          </w:tcPr>
          <w:p w14:paraId="4091DB77">
            <w:pPr>
              <w:rPr>
                <w:rFonts w:hint="eastAsia" w:ascii="宋体" w:hAnsi="宋体" w:eastAsia="宋体" w:cs="宋体"/>
                <w:b/>
                <w:i w:val="0"/>
                <w:color w:val="000000"/>
                <w:spacing w:val="0"/>
                <w:sz w:val="24"/>
                <w:szCs w:val="24"/>
                <w:u w:val="none"/>
              </w:rPr>
            </w:pPr>
          </w:p>
        </w:tc>
        <w:tc>
          <w:tcPr>
            <w:tcW w:w="3307" w:type="dxa"/>
            <w:tcBorders>
              <w:top w:val="nil"/>
              <w:left w:val="nil"/>
              <w:bottom w:val="nil"/>
              <w:right w:val="nil"/>
            </w:tcBorders>
            <w:noWrap/>
            <w:tcMar>
              <w:top w:w="12" w:type="dxa"/>
              <w:left w:w="12" w:type="dxa"/>
              <w:right w:w="12" w:type="dxa"/>
            </w:tcMar>
            <w:vAlign w:val="center"/>
          </w:tcPr>
          <w:p w14:paraId="78DADBF0">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 xml:space="preserve">   送货人：</w:t>
            </w:r>
          </w:p>
        </w:tc>
        <w:tc>
          <w:tcPr>
            <w:tcW w:w="914" w:type="dxa"/>
            <w:tcBorders>
              <w:top w:val="nil"/>
              <w:left w:val="nil"/>
              <w:bottom w:val="nil"/>
              <w:right w:val="nil"/>
            </w:tcBorders>
            <w:noWrap/>
            <w:tcMar>
              <w:top w:w="12" w:type="dxa"/>
              <w:left w:w="12" w:type="dxa"/>
              <w:right w:w="12" w:type="dxa"/>
            </w:tcMar>
            <w:vAlign w:val="center"/>
          </w:tcPr>
          <w:p w14:paraId="37CD2919">
            <w:pPr>
              <w:rPr>
                <w:rFonts w:hint="eastAsia" w:ascii="宋体" w:hAnsi="宋体" w:eastAsia="宋体" w:cs="宋体"/>
                <w:b/>
                <w:i w:val="0"/>
                <w:color w:val="000000"/>
                <w:spacing w:val="0"/>
                <w:sz w:val="24"/>
                <w:szCs w:val="24"/>
                <w:u w:val="none"/>
              </w:rPr>
            </w:pPr>
          </w:p>
        </w:tc>
        <w:tc>
          <w:tcPr>
            <w:tcW w:w="4256" w:type="dxa"/>
            <w:gridSpan w:val="2"/>
            <w:tcBorders>
              <w:top w:val="nil"/>
              <w:left w:val="nil"/>
              <w:bottom w:val="nil"/>
              <w:right w:val="nil"/>
            </w:tcBorders>
            <w:noWrap/>
            <w:tcMar>
              <w:top w:w="12" w:type="dxa"/>
              <w:left w:w="12" w:type="dxa"/>
              <w:right w:w="12" w:type="dxa"/>
            </w:tcMar>
            <w:vAlign w:val="center"/>
          </w:tcPr>
          <w:p w14:paraId="3E5CAE11">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验收人/收货人：</w:t>
            </w:r>
          </w:p>
        </w:tc>
        <w:tc>
          <w:tcPr>
            <w:tcW w:w="2218" w:type="dxa"/>
            <w:tcBorders>
              <w:top w:val="nil"/>
              <w:left w:val="nil"/>
              <w:bottom w:val="nil"/>
              <w:right w:val="nil"/>
            </w:tcBorders>
            <w:noWrap/>
            <w:tcMar>
              <w:top w:w="12" w:type="dxa"/>
              <w:left w:w="12" w:type="dxa"/>
              <w:right w:w="12" w:type="dxa"/>
            </w:tcMar>
            <w:vAlign w:val="center"/>
          </w:tcPr>
          <w:p w14:paraId="2B1AEA26">
            <w:pPr>
              <w:rPr>
                <w:rFonts w:hint="eastAsia" w:ascii="宋体" w:hAnsi="宋体" w:eastAsia="宋体" w:cs="宋体"/>
                <w:b/>
                <w:i w:val="0"/>
                <w:color w:val="000000"/>
                <w:spacing w:val="0"/>
                <w:sz w:val="24"/>
                <w:szCs w:val="24"/>
                <w:u w:val="none"/>
              </w:rPr>
            </w:pPr>
          </w:p>
        </w:tc>
        <w:tc>
          <w:tcPr>
            <w:tcW w:w="140" w:type="dxa"/>
            <w:tcBorders>
              <w:top w:val="nil"/>
              <w:left w:val="nil"/>
              <w:bottom w:val="nil"/>
              <w:right w:val="nil"/>
            </w:tcBorders>
            <w:noWrap/>
            <w:tcMar>
              <w:top w:w="12" w:type="dxa"/>
              <w:left w:w="12" w:type="dxa"/>
              <w:right w:w="12" w:type="dxa"/>
            </w:tcMar>
            <w:vAlign w:val="center"/>
          </w:tcPr>
          <w:p w14:paraId="7691130A">
            <w:pPr>
              <w:rPr>
                <w:rFonts w:hint="eastAsia" w:ascii="宋体" w:hAnsi="宋体" w:eastAsia="宋体" w:cs="宋体"/>
                <w:b/>
                <w:i w:val="0"/>
                <w:color w:val="000000"/>
                <w:spacing w:val="0"/>
                <w:sz w:val="24"/>
                <w:szCs w:val="24"/>
                <w:u w:val="none"/>
              </w:rPr>
            </w:pPr>
          </w:p>
        </w:tc>
        <w:tc>
          <w:tcPr>
            <w:tcW w:w="1439" w:type="dxa"/>
            <w:tcBorders>
              <w:top w:val="nil"/>
              <w:left w:val="nil"/>
              <w:bottom w:val="nil"/>
              <w:right w:val="nil"/>
            </w:tcBorders>
            <w:noWrap/>
            <w:tcMar>
              <w:top w:w="12" w:type="dxa"/>
              <w:left w:w="12" w:type="dxa"/>
              <w:right w:w="12" w:type="dxa"/>
            </w:tcMar>
            <w:vAlign w:val="center"/>
          </w:tcPr>
          <w:p w14:paraId="51C371D9">
            <w:pPr>
              <w:rPr>
                <w:rFonts w:hint="eastAsia" w:ascii="宋体" w:hAnsi="宋体" w:eastAsia="宋体" w:cs="宋体"/>
                <w:b/>
                <w:i w:val="0"/>
                <w:color w:val="000000"/>
                <w:spacing w:val="0"/>
                <w:sz w:val="24"/>
                <w:szCs w:val="24"/>
                <w:u w:val="none"/>
              </w:rPr>
            </w:pPr>
          </w:p>
        </w:tc>
      </w:tr>
      <w:tr w14:paraId="2A4F1687">
        <w:tblPrEx>
          <w:tblCellMar>
            <w:top w:w="0" w:type="dxa"/>
            <w:left w:w="0" w:type="dxa"/>
            <w:bottom w:w="0" w:type="dxa"/>
            <w:right w:w="0" w:type="dxa"/>
          </w:tblCellMar>
        </w:tblPrEx>
        <w:trPr>
          <w:trHeight w:val="440" w:hRule="atLeast"/>
          <w:jc w:val="center"/>
        </w:trPr>
        <w:tc>
          <w:tcPr>
            <w:tcW w:w="914" w:type="dxa"/>
            <w:tcBorders>
              <w:top w:val="nil"/>
              <w:left w:val="nil"/>
              <w:bottom w:val="nil"/>
              <w:right w:val="nil"/>
            </w:tcBorders>
            <w:noWrap/>
            <w:tcMar>
              <w:top w:w="12" w:type="dxa"/>
              <w:left w:w="12" w:type="dxa"/>
              <w:right w:w="12" w:type="dxa"/>
            </w:tcMar>
            <w:vAlign w:val="center"/>
          </w:tcPr>
          <w:p w14:paraId="725F11ED">
            <w:pPr>
              <w:rPr>
                <w:rFonts w:hint="eastAsia" w:ascii="宋体" w:hAnsi="宋体" w:eastAsia="宋体" w:cs="宋体"/>
                <w:b/>
                <w:i w:val="0"/>
                <w:color w:val="000000"/>
                <w:spacing w:val="0"/>
                <w:sz w:val="24"/>
                <w:szCs w:val="24"/>
                <w:u w:val="none"/>
              </w:rPr>
            </w:pPr>
          </w:p>
        </w:tc>
        <w:tc>
          <w:tcPr>
            <w:tcW w:w="3307" w:type="dxa"/>
            <w:tcBorders>
              <w:top w:val="nil"/>
              <w:left w:val="nil"/>
              <w:bottom w:val="nil"/>
              <w:right w:val="nil"/>
            </w:tcBorders>
            <w:noWrap/>
            <w:tcMar>
              <w:top w:w="12" w:type="dxa"/>
              <w:left w:w="12" w:type="dxa"/>
              <w:right w:w="12" w:type="dxa"/>
            </w:tcMar>
            <w:vAlign w:val="center"/>
          </w:tcPr>
          <w:p w14:paraId="6CAD8437">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 xml:space="preserve">   项目负责人：</w:t>
            </w:r>
          </w:p>
        </w:tc>
        <w:tc>
          <w:tcPr>
            <w:tcW w:w="914" w:type="dxa"/>
            <w:tcBorders>
              <w:top w:val="nil"/>
              <w:left w:val="nil"/>
              <w:bottom w:val="nil"/>
              <w:right w:val="nil"/>
            </w:tcBorders>
            <w:noWrap/>
            <w:tcMar>
              <w:top w:w="12" w:type="dxa"/>
              <w:left w:w="12" w:type="dxa"/>
              <w:right w:w="12" w:type="dxa"/>
            </w:tcMar>
            <w:vAlign w:val="center"/>
          </w:tcPr>
          <w:p w14:paraId="536185A1">
            <w:pPr>
              <w:rPr>
                <w:rFonts w:hint="eastAsia" w:ascii="宋体" w:hAnsi="宋体" w:eastAsia="宋体" w:cs="宋体"/>
                <w:b/>
                <w:i w:val="0"/>
                <w:color w:val="000000"/>
                <w:spacing w:val="0"/>
                <w:sz w:val="24"/>
                <w:szCs w:val="24"/>
                <w:u w:val="none"/>
              </w:rPr>
            </w:pPr>
          </w:p>
        </w:tc>
        <w:tc>
          <w:tcPr>
            <w:tcW w:w="4256" w:type="dxa"/>
            <w:gridSpan w:val="2"/>
            <w:tcBorders>
              <w:top w:val="nil"/>
              <w:left w:val="nil"/>
              <w:bottom w:val="nil"/>
              <w:right w:val="nil"/>
            </w:tcBorders>
            <w:noWrap/>
            <w:tcMar>
              <w:top w:w="12" w:type="dxa"/>
              <w:left w:w="12" w:type="dxa"/>
              <w:right w:w="12" w:type="dxa"/>
            </w:tcMar>
            <w:vAlign w:val="center"/>
          </w:tcPr>
          <w:p w14:paraId="10E11BCF">
            <w:pPr>
              <w:keepNext w:val="0"/>
              <w:keepLines w:val="0"/>
              <w:widowControl/>
              <w:suppressLineNumbers w:val="0"/>
              <w:jc w:val="left"/>
              <w:textAlignment w:val="center"/>
              <w:rPr>
                <w:rFonts w:hint="eastAsia" w:ascii="宋体" w:hAnsi="宋体" w:eastAsia="宋体" w:cs="宋体"/>
                <w:b/>
                <w:i w:val="0"/>
                <w:color w:val="000000"/>
                <w:spacing w:val="0"/>
                <w:sz w:val="24"/>
                <w:szCs w:val="24"/>
                <w:u w:val="none"/>
              </w:rPr>
            </w:pPr>
            <w:r>
              <w:rPr>
                <w:rFonts w:hint="eastAsia" w:ascii="宋体" w:hAnsi="宋体" w:eastAsia="宋体" w:cs="宋体"/>
                <w:b/>
                <w:i w:val="0"/>
                <w:color w:val="000000"/>
                <w:spacing w:val="0"/>
                <w:kern w:val="0"/>
                <w:sz w:val="24"/>
                <w:szCs w:val="24"/>
                <w:u w:val="none"/>
                <w:lang w:val="en-US" w:eastAsia="zh-CN" w:bidi="ar"/>
              </w:rPr>
              <w:t>部门领导：</w:t>
            </w:r>
          </w:p>
        </w:tc>
        <w:tc>
          <w:tcPr>
            <w:tcW w:w="2218" w:type="dxa"/>
            <w:tcBorders>
              <w:top w:val="nil"/>
              <w:left w:val="nil"/>
              <w:bottom w:val="nil"/>
              <w:right w:val="nil"/>
            </w:tcBorders>
            <w:noWrap/>
            <w:tcMar>
              <w:top w:w="12" w:type="dxa"/>
              <w:left w:w="12" w:type="dxa"/>
              <w:right w:w="12" w:type="dxa"/>
            </w:tcMar>
            <w:vAlign w:val="center"/>
          </w:tcPr>
          <w:p w14:paraId="7C83815F">
            <w:pPr>
              <w:rPr>
                <w:rFonts w:hint="eastAsia" w:ascii="宋体" w:hAnsi="宋体" w:eastAsia="宋体" w:cs="宋体"/>
                <w:b/>
                <w:i w:val="0"/>
                <w:color w:val="000000"/>
                <w:spacing w:val="0"/>
                <w:sz w:val="24"/>
                <w:szCs w:val="24"/>
                <w:u w:val="none"/>
              </w:rPr>
            </w:pPr>
          </w:p>
        </w:tc>
        <w:tc>
          <w:tcPr>
            <w:tcW w:w="140" w:type="dxa"/>
            <w:tcBorders>
              <w:top w:val="nil"/>
              <w:left w:val="nil"/>
              <w:bottom w:val="nil"/>
              <w:right w:val="nil"/>
            </w:tcBorders>
            <w:noWrap/>
            <w:tcMar>
              <w:top w:w="12" w:type="dxa"/>
              <w:left w:w="12" w:type="dxa"/>
              <w:right w:w="12" w:type="dxa"/>
            </w:tcMar>
            <w:vAlign w:val="center"/>
          </w:tcPr>
          <w:p w14:paraId="309AB540">
            <w:pPr>
              <w:rPr>
                <w:rFonts w:hint="eastAsia" w:ascii="宋体" w:hAnsi="宋体" w:eastAsia="宋体" w:cs="宋体"/>
                <w:b/>
                <w:i w:val="0"/>
                <w:color w:val="000000"/>
                <w:spacing w:val="0"/>
                <w:sz w:val="24"/>
                <w:szCs w:val="24"/>
                <w:u w:val="none"/>
              </w:rPr>
            </w:pPr>
          </w:p>
        </w:tc>
        <w:tc>
          <w:tcPr>
            <w:tcW w:w="1439" w:type="dxa"/>
            <w:tcBorders>
              <w:top w:val="nil"/>
              <w:left w:val="nil"/>
              <w:bottom w:val="nil"/>
              <w:right w:val="nil"/>
            </w:tcBorders>
            <w:noWrap/>
            <w:tcMar>
              <w:top w:w="12" w:type="dxa"/>
              <w:left w:w="12" w:type="dxa"/>
              <w:right w:w="12" w:type="dxa"/>
            </w:tcMar>
            <w:vAlign w:val="center"/>
          </w:tcPr>
          <w:p w14:paraId="0C40D08C">
            <w:pPr>
              <w:rPr>
                <w:rFonts w:hint="eastAsia" w:ascii="宋体" w:hAnsi="宋体" w:eastAsia="宋体" w:cs="宋体"/>
                <w:b/>
                <w:i w:val="0"/>
                <w:color w:val="000000"/>
                <w:spacing w:val="0"/>
                <w:sz w:val="24"/>
                <w:szCs w:val="24"/>
                <w:u w:val="none"/>
              </w:rPr>
            </w:pPr>
          </w:p>
        </w:tc>
      </w:tr>
      <w:tr w14:paraId="306EBD9A">
        <w:tblPrEx>
          <w:tblCellMar>
            <w:top w:w="0" w:type="dxa"/>
            <w:left w:w="0" w:type="dxa"/>
            <w:bottom w:w="0" w:type="dxa"/>
            <w:right w:w="0" w:type="dxa"/>
          </w:tblCellMar>
        </w:tblPrEx>
        <w:trPr>
          <w:trHeight w:val="440" w:hRule="atLeast"/>
          <w:jc w:val="center"/>
        </w:trPr>
        <w:tc>
          <w:tcPr>
            <w:tcW w:w="914" w:type="dxa"/>
            <w:tcBorders>
              <w:top w:val="nil"/>
              <w:left w:val="nil"/>
              <w:bottom w:val="nil"/>
              <w:right w:val="nil"/>
            </w:tcBorders>
            <w:noWrap/>
            <w:tcMar>
              <w:top w:w="12" w:type="dxa"/>
              <w:left w:w="12" w:type="dxa"/>
              <w:right w:w="12" w:type="dxa"/>
            </w:tcMar>
            <w:vAlign w:val="center"/>
          </w:tcPr>
          <w:p w14:paraId="4BA93C02">
            <w:pPr>
              <w:rPr>
                <w:rFonts w:hint="eastAsia" w:ascii="宋体" w:hAnsi="宋体" w:eastAsia="宋体" w:cs="宋体"/>
                <w:i w:val="0"/>
                <w:color w:val="000000"/>
                <w:spacing w:val="0"/>
                <w:sz w:val="22"/>
                <w:szCs w:val="22"/>
                <w:u w:val="none"/>
              </w:rPr>
            </w:pPr>
          </w:p>
        </w:tc>
        <w:tc>
          <w:tcPr>
            <w:tcW w:w="3307" w:type="dxa"/>
            <w:tcBorders>
              <w:top w:val="nil"/>
              <w:left w:val="nil"/>
              <w:bottom w:val="nil"/>
              <w:right w:val="nil"/>
            </w:tcBorders>
            <w:noWrap/>
            <w:tcMar>
              <w:top w:w="12" w:type="dxa"/>
              <w:left w:w="12" w:type="dxa"/>
              <w:right w:w="12" w:type="dxa"/>
            </w:tcMar>
            <w:vAlign w:val="center"/>
          </w:tcPr>
          <w:p w14:paraId="3AF8C4A0">
            <w:pPr>
              <w:keepNext w:val="0"/>
              <w:keepLines w:val="0"/>
              <w:widowControl/>
              <w:suppressLineNumbers w:val="0"/>
              <w:jc w:val="left"/>
              <w:textAlignment w:val="center"/>
              <w:rPr>
                <w:rFonts w:hint="eastAsia" w:ascii="宋体" w:hAnsi="宋体" w:eastAsia="宋体" w:cs="宋体"/>
                <w:b/>
                <w:i w:val="0"/>
                <w:color w:val="000000"/>
                <w:spacing w:val="0"/>
                <w:sz w:val="22"/>
                <w:szCs w:val="22"/>
                <w:u w:val="none"/>
              </w:rPr>
            </w:pPr>
            <w:r>
              <w:rPr>
                <w:rFonts w:hint="eastAsia" w:ascii="宋体" w:hAnsi="宋体" w:eastAsia="宋体" w:cs="宋体"/>
                <w:b/>
                <w:i w:val="0"/>
                <w:color w:val="000000"/>
                <w:spacing w:val="0"/>
                <w:kern w:val="0"/>
                <w:sz w:val="22"/>
                <w:szCs w:val="22"/>
                <w:u w:val="none"/>
                <w:lang w:val="en-US" w:eastAsia="zh-CN" w:bidi="ar"/>
              </w:rPr>
              <w:t xml:space="preserve">   分管领导：</w:t>
            </w:r>
          </w:p>
        </w:tc>
        <w:tc>
          <w:tcPr>
            <w:tcW w:w="914" w:type="dxa"/>
            <w:tcBorders>
              <w:top w:val="nil"/>
              <w:left w:val="nil"/>
              <w:bottom w:val="nil"/>
              <w:right w:val="nil"/>
            </w:tcBorders>
            <w:noWrap/>
            <w:tcMar>
              <w:top w:w="12" w:type="dxa"/>
              <w:left w:w="12" w:type="dxa"/>
              <w:right w:w="12" w:type="dxa"/>
            </w:tcMar>
            <w:vAlign w:val="center"/>
          </w:tcPr>
          <w:p w14:paraId="2FCF35B7">
            <w:pPr>
              <w:rPr>
                <w:rFonts w:hint="eastAsia" w:ascii="宋体" w:hAnsi="宋体" w:eastAsia="宋体" w:cs="宋体"/>
                <w:i w:val="0"/>
                <w:color w:val="000000"/>
                <w:spacing w:val="0"/>
                <w:sz w:val="22"/>
                <w:szCs w:val="22"/>
                <w:u w:val="none"/>
              </w:rPr>
            </w:pPr>
          </w:p>
        </w:tc>
        <w:tc>
          <w:tcPr>
            <w:tcW w:w="2038" w:type="dxa"/>
            <w:tcBorders>
              <w:top w:val="nil"/>
              <w:left w:val="nil"/>
              <w:bottom w:val="nil"/>
              <w:right w:val="nil"/>
            </w:tcBorders>
            <w:noWrap/>
            <w:tcMar>
              <w:top w:w="12" w:type="dxa"/>
              <w:left w:w="12" w:type="dxa"/>
              <w:right w:w="12" w:type="dxa"/>
            </w:tcMar>
            <w:vAlign w:val="center"/>
          </w:tcPr>
          <w:p w14:paraId="14912043">
            <w:pPr>
              <w:rPr>
                <w:rFonts w:hint="eastAsia" w:ascii="宋体" w:hAnsi="宋体" w:eastAsia="宋体" w:cs="宋体"/>
                <w:i w:val="0"/>
                <w:color w:val="000000"/>
                <w:spacing w:val="0"/>
                <w:sz w:val="22"/>
                <w:szCs w:val="22"/>
                <w:u w:val="none"/>
              </w:rPr>
            </w:pPr>
          </w:p>
        </w:tc>
        <w:tc>
          <w:tcPr>
            <w:tcW w:w="2218" w:type="dxa"/>
            <w:tcBorders>
              <w:top w:val="nil"/>
              <w:left w:val="nil"/>
              <w:bottom w:val="nil"/>
              <w:right w:val="nil"/>
            </w:tcBorders>
            <w:noWrap/>
            <w:tcMar>
              <w:top w:w="12" w:type="dxa"/>
              <w:left w:w="12" w:type="dxa"/>
              <w:right w:w="12" w:type="dxa"/>
            </w:tcMar>
            <w:vAlign w:val="center"/>
          </w:tcPr>
          <w:p w14:paraId="58D1B6C5">
            <w:pPr>
              <w:rPr>
                <w:rFonts w:hint="eastAsia" w:ascii="宋体" w:hAnsi="宋体" w:eastAsia="宋体" w:cs="宋体"/>
                <w:i w:val="0"/>
                <w:color w:val="000000"/>
                <w:spacing w:val="0"/>
                <w:sz w:val="22"/>
                <w:szCs w:val="22"/>
                <w:u w:val="none"/>
              </w:rPr>
            </w:pPr>
          </w:p>
        </w:tc>
        <w:tc>
          <w:tcPr>
            <w:tcW w:w="2218" w:type="dxa"/>
            <w:tcBorders>
              <w:top w:val="nil"/>
              <w:left w:val="nil"/>
              <w:bottom w:val="nil"/>
              <w:right w:val="nil"/>
            </w:tcBorders>
            <w:noWrap/>
            <w:tcMar>
              <w:top w:w="12" w:type="dxa"/>
              <w:left w:w="12" w:type="dxa"/>
              <w:right w:w="12" w:type="dxa"/>
            </w:tcMar>
            <w:vAlign w:val="center"/>
          </w:tcPr>
          <w:p w14:paraId="46424E7B">
            <w:pPr>
              <w:rPr>
                <w:rFonts w:hint="eastAsia" w:ascii="宋体" w:hAnsi="宋体" w:eastAsia="宋体" w:cs="宋体"/>
                <w:i w:val="0"/>
                <w:color w:val="000000"/>
                <w:spacing w:val="0"/>
                <w:sz w:val="22"/>
                <w:szCs w:val="22"/>
                <w:u w:val="none"/>
              </w:rPr>
            </w:pPr>
          </w:p>
        </w:tc>
        <w:tc>
          <w:tcPr>
            <w:tcW w:w="140" w:type="dxa"/>
            <w:tcBorders>
              <w:top w:val="nil"/>
              <w:left w:val="nil"/>
              <w:bottom w:val="nil"/>
              <w:right w:val="nil"/>
            </w:tcBorders>
            <w:noWrap/>
            <w:tcMar>
              <w:top w:w="12" w:type="dxa"/>
              <w:left w:w="12" w:type="dxa"/>
              <w:right w:w="12" w:type="dxa"/>
            </w:tcMar>
            <w:vAlign w:val="center"/>
          </w:tcPr>
          <w:p w14:paraId="2429DF85">
            <w:pPr>
              <w:rPr>
                <w:rFonts w:hint="eastAsia" w:ascii="宋体" w:hAnsi="宋体" w:eastAsia="宋体" w:cs="宋体"/>
                <w:i w:val="0"/>
                <w:color w:val="000000"/>
                <w:spacing w:val="0"/>
                <w:sz w:val="22"/>
                <w:szCs w:val="22"/>
                <w:u w:val="none"/>
              </w:rPr>
            </w:pPr>
          </w:p>
        </w:tc>
        <w:tc>
          <w:tcPr>
            <w:tcW w:w="1439" w:type="dxa"/>
            <w:tcBorders>
              <w:top w:val="nil"/>
              <w:left w:val="nil"/>
              <w:bottom w:val="nil"/>
              <w:right w:val="nil"/>
            </w:tcBorders>
            <w:noWrap/>
            <w:tcMar>
              <w:top w:w="12" w:type="dxa"/>
              <w:left w:w="12" w:type="dxa"/>
              <w:right w:w="12" w:type="dxa"/>
            </w:tcMar>
            <w:vAlign w:val="center"/>
          </w:tcPr>
          <w:p w14:paraId="55C32AF3">
            <w:pPr>
              <w:rPr>
                <w:rFonts w:hint="eastAsia" w:ascii="宋体" w:hAnsi="宋体" w:eastAsia="宋体" w:cs="宋体"/>
                <w:i w:val="0"/>
                <w:color w:val="000000"/>
                <w:spacing w:val="0"/>
                <w:sz w:val="22"/>
                <w:szCs w:val="22"/>
                <w:u w:val="none"/>
              </w:rPr>
            </w:pPr>
          </w:p>
        </w:tc>
      </w:tr>
    </w:tbl>
    <w:p w14:paraId="42440734">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spacing w:val="0"/>
          <w:sz w:val="28"/>
          <w:szCs w:val="28"/>
        </w:rPr>
      </w:pPr>
    </w:p>
    <w:p w14:paraId="7B24E2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0"/>
          <w:sz w:val="28"/>
          <w:szCs w:val="28"/>
          <w:lang w:val="en-US" w:eastAsia="zh-CN"/>
        </w:rPr>
      </w:pPr>
    </w:p>
    <w:p w14:paraId="738CDB8E">
      <w:pPr>
        <w:sectPr>
          <w:pgSz w:w="16838" w:h="11906" w:orient="landscape"/>
          <w:pgMar w:top="1080" w:right="1440" w:bottom="1080" w:left="1440" w:header="851" w:footer="992" w:gutter="0"/>
          <w:cols w:space="425" w:num="1"/>
          <w:docGrid w:type="lines" w:linePitch="312" w:charSpace="0"/>
        </w:sectPr>
      </w:pPr>
    </w:p>
    <w:p w14:paraId="662F594B">
      <w:pPr>
        <w:snapToGrid w:val="0"/>
        <w:spacing w:line="360" w:lineRule="auto"/>
        <w:jc w:val="left"/>
        <w:rPr>
          <w:rFonts w:hint="eastAsia"/>
          <w:sz w:val="24"/>
          <w:szCs w:val="32"/>
          <w:lang w:eastAsia="zh-CN"/>
        </w:rPr>
      </w:pPr>
      <w:r>
        <w:rPr>
          <w:rFonts w:hint="eastAsia"/>
          <w:sz w:val="24"/>
          <w:szCs w:val="32"/>
          <w:lang w:eastAsia="zh-CN"/>
        </w:rPr>
        <w:t>附件四</w:t>
      </w:r>
    </w:p>
    <w:p w14:paraId="7913D038">
      <w:pPr>
        <w:snapToGrid w:val="0"/>
        <w:spacing w:line="360" w:lineRule="auto"/>
        <w:jc w:val="center"/>
        <w:rPr>
          <w:color w:val="auto"/>
          <w:kern w:val="0"/>
          <w:sz w:val="24"/>
        </w:rPr>
      </w:pPr>
      <w:r>
        <w:rPr>
          <w:rFonts w:hint="eastAsia" w:ascii="宋体" w:hAnsi="宋体" w:cs="宋体"/>
          <w:b/>
          <w:color w:val="auto"/>
          <w:sz w:val="32"/>
          <w:szCs w:val="32"/>
          <w:lang w:eastAsia="zh-CN"/>
        </w:rPr>
        <w:t>履约保证金退付确认表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43"/>
        <w:gridCol w:w="5342"/>
      </w:tblGrid>
      <w:tr w14:paraId="14D4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1418" w:type="dxa"/>
            <w:noWrap w:val="0"/>
            <w:vAlign w:val="center"/>
          </w:tcPr>
          <w:p w14:paraId="51B821F8">
            <w:pPr>
              <w:jc w:val="center"/>
              <w:rPr>
                <w:color w:val="auto"/>
                <w:kern w:val="0"/>
                <w:sz w:val="24"/>
              </w:rPr>
            </w:pPr>
            <w:r>
              <w:rPr>
                <w:rFonts w:hint="eastAsia"/>
                <w:color w:val="auto"/>
                <w:kern w:val="0"/>
                <w:sz w:val="24"/>
              </w:rPr>
              <w:t>工程名称</w:t>
            </w:r>
          </w:p>
        </w:tc>
        <w:tc>
          <w:tcPr>
            <w:tcW w:w="7185" w:type="dxa"/>
            <w:gridSpan w:val="2"/>
            <w:noWrap w:val="0"/>
            <w:vAlign w:val="center"/>
          </w:tcPr>
          <w:p w14:paraId="2F59080E">
            <w:pPr>
              <w:jc w:val="left"/>
              <w:rPr>
                <w:rFonts w:hint="eastAsia" w:eastAsia="宋体"/>
                <w:color w:val="auto"/>
                <w:kern w:val="0"/>
                <w:sz w:val="24"/>
                <w:lang w:val="en-US" w:eastAsia="zh-CN"/>
              </w:rPr>
            </w:pPr>
          </w:p>
        </w:tc>
      </w:tr>
      <w:tr w14:paraId="6673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1418" w:type="dxa"/>
            <w:noWrap w:val="0"/>
            <w:vAlign w:val="center"/>
          </w:tcPr>
          <w:p w14:paraId="49D36C14">
            <w:pPr>
              <w:jc w:val="center"/>
              <w:rPr>
                <w:rFonts w:hint="eastAsia"/>
                <w:color w:val="auto"/>
                <w:kern w:val="0"/>
                <w:sz w:val="24"/>
              </w:rPr>
            </w:pPr>
            <w:r>
              <w:rPr>
                <w:rFonts w:hint="eastAsia"/>
                <w:color w:val="auto"/>
                <w:kern w:val="0"/>
                <w:sz w:val="24"/>
              </w:rPr>
              <w:t>合同名称</w:t>
            </w:r>
          </w:p>
        </w:tc>
        <w:tc>
          <w:tcPr>
            <w:tcW w:w="7185" w:type="dxa"/>
            <w:gridSpan w:val="2"/>
            <w:noWrap w:val="0"/>
            <w:vAlign w:val="center"/>
          </w:tcPr>
          <w:p w14:paraId="1BC31C05">
            <w:pPr>
              <w:jc w:val="center"/>
              <w:rPr>
                <w:rFonts w:hint="default" w:eastAsia="宋体"/>
                <w:color w:val="auto"/>
                <w:kern w:val="0"/>
                <w:sz w:val="24"/>
                <w:lang w:val="en-US" w:eastAsia="zh-CN"/>
              </w:rPr>
            </w:pPr>
          </w:p>
        </w:tc>
      </w:tr>
      <w:tr w14:paraId="6A1F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418" w:type="dxa"/>
            <w:noWrap w:val="0"/>
            <w:vAlign w:val="center"/>
          </w:tcPr>
          <w:p w14:paraId="34B98413">
            <w:pPr>
              <w:jc w:val="center"/>
              <w:rPr>
                <w:rFonts w:hint="default" w:eastAsia="宋体"/>
                <w:color w:val="auto"/>
                <w:kern w:val="0"/>
                <w:sz w:val="24"/>
                <w:lang w:val="en-US" w:eastAsia="zh-CN"/>
              </w:rPr>
            </w:pPr>
            <w:r>
              <w:rPr>
                <w:rFonts w:hint="eastAsia"/>
                <w:color w:val="auto"/>
                <w:kern w:val="0"/>
                <w:sz w:val="24"/>
                <w:lang w:eastAsia="zh-CN"/>
              </w:rPr>
              <w:t>施工班组</w:t>
            </w:r>
            <w:r>
              <w:rPr>
                <w:rFonts w:hint="eastAsia"/>
                <w:color w:val="auto"/>
                <w:kern w:val="0"/>
                <w:sz w:val="24"/>
                <w:lang w:val="en-US" w:eastAsia="zh-CN"/>
              </w:rPr>
              <w:t>/供应商名称</w:t>
            </w:r>
          </w:p>
        </w:tc>
        <w:tc>
          <w:tcPr>
            <w:tcW w:w="7185" w:type="dxa"/>
            <w:gridSpan w:val="2"/>
            <w:noWrap w:val="0"/>
            <w:vAlign w:val="center"/>
          </w:tcPr>
          <w:p w14:paraId="6D1B249C">
            <w:pPr>
              <w:jc w:val="center"/>
              <w:rPr>
                <w:rFonts w:hint="eastAsia"/>
                <w:color w:val="auto"/>
                <w:kern w:val="0"/>
                <w:sz w:val="24"/>
                <w:lang w:eastAsia="zh-CN"/>
              </w:rPr>
            </w:pPr>
          </w:p>
        </w:tc>
      </w:tr>
      <w:tr w14:paraId="33CD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418" w:type="dxa"/>
            <w:noWrap w:val="0"/>
            <w:vAlign w:val="center"/>
          </w:tcPr>
          <w:p w14:paraId="43C427B6">
            <w:pPr>
              <w:jc w:val="center"/>
              <w:rPr>
                <w:rFonts w:hint="eastAsia" w:eastAsia="宋体"/>
                <w:color w:val="auto"/>
                <w:kern w:val="0"/>
                <w:sz w:val="24"/>
                <w:lang w:eastAsia="zh-CN"/>
              </w:rPr>
            </w:pPr>
            <w:r>
              <w:rPr>
                <w:rFonts w:hint="eastAsia"/>
                <w:color w:val="auto"/>
                <w:kern w:val="0"/>
                <w:sz w:val="24"/>
              </w:rPr>
              <w:t>是否</w:t>
            </w:r>
            <w:r>
              <w:rPr>
                <w:rFonts w:hint="eastAsia"/>
                <w:color w:val="auto"/>
                <w:kern w:val="0"/>
                <w:sz w:val="24"/>
                <w:lang w:eastAsia="zh-CN"/>
              </w:rPr>
              <w:t>按合同履约完成</w:t>
            </w:r>
          </w:p>
        </w:tc>
        <w:tc>
          <w:tcPr>
            <w:tcW w:w="7185" w:type="dxa"/>
            <w:gridSpan w:val="2"/>
            <w:noWrap w:val="0"/>
            <w:vAlign w:val="center"/>
          </w:tcPr>
          <w:p w14:paraId="3A3750D4">
            <w:pPr>
              <w:jc w:val="center"/>
              <w:rPr>
                <w:rFonts w:hint="eastAsia" w:eastAsia="宋体"/>
                <w:color w:val="auto"/>
                <w:kern w:val="0"/>
                <w:sz w:val="24"/>
                <w:lang w:eastAsia="zh-CN"/>
              </w:rPr>
            </w:pPr>
          </w:p>
        </w:tc>
      </w:tr>
      <w:tr w14:paraId="5B56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418" w:type="dxa"/>
            <w:noWrap w:val="0"/>
            <w:vAlign w:val="center"/>
          </w:tcPr>
          <w:p w14:paraId="47B7B0D2">
            <w:pPr>
              <w:jc w:val="center"/>
              <w:rPr>
                <w:rFonts w:hint="eastAsia" w:eastAsia="宋体"/>
                <w:color w:val="auto"/>
                <w:kern w:val="0"/>
                <w:sz w:val="24"/>
                <w:lang w:val="en-US" w:eastAsia="zh-CN"/>
              </w:rPr>
            </w:pPr>
            <w:r>
              <w:rPr>
                <w:rFonts w:hint="eastAsia"/>
                <w:color w:val="auto"/>
                <w:kern w:val="0"/>
                <w:sz w:val="24"/>
              </w:rPr>
              <w:t>是否</w:t>
            </w:r>
            <w:r>
              <w:rPr>
                <w:rFonts w:hint="eastAsia"/>
                <w:color w:val="auto"/>
                <w:kern w:val="0"/>
                <w:sz w:val="24"/>
                <w:lang w:eastAsia="zh-CN"/>
              </w:rPr>
              <w:t>存在延迟到货</w:t>
            </w:r>
          </w:p>
        </w:tc>
        <w:tc>
          <w:tcPr>
            <w:tcW w:w="7185" w:type="dxa"/>
            <w:gridSpan w:val="2"/>
            <w:noWrap w:val="0"/>
            <w:vAlign w:val="center"/>
          </w:tcPr>
          <w:p w14:paraId="08C554DB">
            <w:pPr>
              <w:jc w:val="center"/>
              <w:rPr>
                <w:rFonts w:hint="eastAsia" w:eastAsia="宋体"/>
                <w:color w:val="auto"/>
                <w:kern w:val="0"/>
                <w:sz w:val="24"/>
                <w:lang w:eastAsia="zh-CN"/>
              </w:rPr>
            </w:pPr>
          </w:p>
        </w:tc>
      </w:tr>
      <w:tr w14:paraId="531A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418" w:type="dxa"/>
            <w:noWrap w:val="0"/>
            <w:vAlign w:val="center"/>
          </w:tcPr>
          <w:p w14:paraId="305FFA7F">
            <w:pPr>
              <w:jc w:val="center"/>
              <w:rPr>
                <w:rFonts w:hint="eastAsia"/>
                <w:color w:val="auto"/>
                <w:kern w:val="0"/>
                <w:sz w:val="24"/>
                <w:lang w:eastAsia="zh-CN"/>
              </w:rPr>
            </w:pPr>
            <w:r>
              <w:rPr>
                <w:rFonts w:hint="eastAsia"/>
                <w:color w:val="auto"/>
                <w:kern w:val="0"/>
                <w:sz w:val="24"/>
              </w:rPr>
              <w:t>是否</w:t>
            </w:r>
            <w:r>
              <w:rPr>
                <w:rFonts w:hint="eastAsia"/>
                <w:color w:val="auto"/>
                <w:kern w:val="0"/>
                <w:sz w:val="24"/>
                <w:lang w:eastAsia="zh-CN"/>
              </w:rPr>
              <w:t>存在成活风险</w:t>
            </w:r>
          </w:p>
        </w:tc>
        <w:tc>
          <w:tcPr>
            <w:tcW w:w="7185" w:type="dxa"/>
            <w:gridSpan w:val="2"/>
            <w:noWrap w:val="0"/>
            <w:vAlign w:val="center"/>
          </w:tcPr>
          <w:p w14:paraId="55A27F69">
            <w:pPr>
              <w:jc w:val="center"/>
              <w:rPr>
                <w:rFonts w:hint="eastAsia" w:eastAsia="宋体"/>
                <w:color w:val="auto"/>
                <w:kern w:val="0"/>
                <w:sz w:val="24"/>
                <w:lang w:eastAsia="zh-CN"/>
              </w:rPr>
            </w:pPr>
          </w:p>
        </w:tc>
      </w:tr>
      <w:tr w14:paraId="5C44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exact"/>
          <w:jc w:val="center"/>
        </w:trPr>
        <w:tc>
          <w:tcPr>
            <w:tcW w:w="1418" w:type="dxa"/>
            <w:noWrap w:val="0"/>
            <w:vAlign w:val="center"/>
          </w:tcPr>
          <w:p w14:paraId="73C333E4">
            <w:pPr>
              <w:jc w:val="center"/>
              <w:rPr>
                <w:rFonts w:hint="eastAsia"/>
                <w:color w:val="auto"/>
                <w:kern w:val="0"/>
                <w:sz w:val="24"/>
              </w:rPr>
            </w:pPr>
            <w:r>
              <w:rPr>
                <w:rFonts w:hint="eastAsia"/>
                <w:color w:val="auto"/>
                <w:kern w:val="0"/>
                <w:sz w:val="24"/>
                <w:lang w:eastAsia="zh-CN"/>
              </w:rPr>
              <w:t>合同履约情况及申请退付</w:t>
            </w:r>
            <w:r>
              <w:rPr>
                <w:rFonts w:hint="eastAsia"/>
                <w:color w:val="auto"/>
                <w:kern w:val="0"/>
                <w:sz w:val="24"/>
              </w:rPr>
              <w:t>意见</w:t>
            </w:r>
          </w:p>
        </w:tc>
        <w:tc>
          <w:tcPr>
            <w:tcW w:w="7185" w:type="dxa"/>
            <w:gridSpan w:val="2"/>
            <w:noWrap w:val="0"/>
            <w:vAlign w:val="center"/>
          </w:tcPr>
          <w:p w14:paraId="73F6879A">
            <w:pPr>
              <w:rPr>
                <w:rFonts w:hint="eastAsia"/>
                <w:color w:val="auto"/>
                <w:kern w:val="0"/>
                <w:sz w:val="24"/>
                <w:lang w:eastAsia="zh-CN"/>
              </w:rPr>
            </w:pPr>
          </w:p>
          <w:p w14:paraId="738B42B7">
            <w:pPr>
              <w:rPr>
                <w:rFonts w:hint="eastAsia"/>
                <w:color w:val="auto"/>
                <w:kern w:val="0"/>
                <w:sz w:val="24"/>
                <w:lang w:eastAsia="zh-CN"/>
              </w:rPr>
            </w:pPr>
          </w:p>
          <w:p w14:paraId="3D19DE2A">
            <w:pPr>
              <w:rPr>
                <w:rFonts w:hint="eastAsia"/>
                <w:color w:val="auto"/>
                <w:kern w:val="0"/>
                <w:sz w:val="24"/>
                <w:lang w:eastAsia="zh-CN"/>
              </w:rPr>
            </w:pPr>
          </w:p>
          <w:p w14:paraId="34A73BBD">
            <w:pPr>
              <w:rPr>
                <w:rFonts w:hint="eastAsia"/>
                <w:color w:val="auto"/>
                <w:kern w:val="0"/>
                <w:sz w:val="24"/>
                <w:lang w:eastAsia="zh-CN"/>
              </w:rPr>
            </w:pPr>
          </w:p>
          <w:p w14:paraId="7097DF17">
            <w:pPr>
              <w:rPr>
                <w:rFonts w:hint="eastAsia"/>
                <w:color w:val="auto"/>
                <w:kern w:val="0"/>
                <w:sz w:val="24"/>
              </w:rPr>
            </w:pPr>
            <w:r>
              <w:rPr>
                <w:rFonts w:hint="eastAsia"/>
                <w:color w:val="auto"/>
                <w:kern w:val="0"/>
                <w:sz w:val="24"/>
              </w:rPr>
              <w:t xml:space="preserve">项目经理：                     </w:t>
            </w:r>
            <w:r>
              <w:rPr>
                <w:rFonts w:hint="eastAsia"/>
                <w:color w:val="auto"/>
                <w:kern w:val="0"/>
                <w:sz w:val="24"/>
                <w:lang w:val="en-US" w:eastAsia="zh-CN"/>
              </w:rPr>
              <w:t xml:space="preserve">                 </w:t>
            </w:r>
            <w:r>
              <w:rPr>
                <w:rFonts w:hint="eastAsia"/>
                <w:color w:val="auto"/>
                <w:kern w:val="0"/>
                <w:sz w:val="24"/>
              </w:rPr>
              <w:t>年  月  日</w:t>
            </w:r>
          </w:p>
        </w:tc>
      </w:tr>
      <w:tr w14:paraId="5C3C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restart"/>
            <w:noWrap w:val="0"/>
            <w:vAlign w:val="center"/>
          </w:tcPr>
          <w:p w14:paraId="62CBE082">
            <w:pPr>
              <w:jc w:val="center"/>
              <w:rPr>
                <w:rFonts w:hint="eastAsia"/>
                <w:color w:val="auto"/>
                <w:kern w:val="0"/>
                <w:sz w:val="24"/>
              </w:rPr>
            </w:pPr>
            <w:r>
              <w:rPr>
                <w:rFonts w:hint="eastAsia"/>
                <w:color w:val="auto"/>
                <w:kern w:val="0"/>
                <w:sz w:val="24"/>
                <w:lang w:eastAsia="zh-CN"/>
              </w:rPr>
              <w:t>相关人员</w:t>
            </w:r>
            <w:r>
              <w:rPr>
                <w:rFonts w:hint="eastAsia"/>
                <w:color w:val="auto"/>
                <w:kern w:val="0"/>
                <w:sz w:val="24"/>
                <w:lang w:val="en-US" w:eastAsia="zh-CN"/>
              </w:rPr>
              <w:t xml:space="preserve"> </w:t>
            </w:r>
            <w:r>
              <w:rPr>
                <w:rFonts w:hint="eastAsia"/>
                <w:color w:val="auto"/>
                <w:kern w:val="0"/>
                <w:sz w:val="24"/>
              </w:rPr>
              <w:t>意见</w:t>
            </w:r>
          </w:p>
        </w:tc>
        <w:tc>
          <w:tcPr>
            <w:tcW w:w="1843" w:type="dxa"/>
            <w:noWrap w:val="0"/>
            <w:vAlign w:val="center"/>
          </w:tcPr>
          <w:p w14:paraId="2C751A2F">
            <w:pPr>
              <w:jc w:val="center"/>
              <w:rPr>
                <w:rFonts w:hint="eastAsia"/>
                <w:color w:val="auto"/>
                <w:kern w:val="0"/>
                <w:sz w:val="24"/>
                <w:lang w:eastAsia="zh-CN"/>
              </w:rPr>
            </w:pPr>
            <w:r>
              <w:rPr>
                <w:rFonts w:hint="eastAsia"/>
                <w:color w:val="auto"/>
                <w:kern w:val="0"/>
                <w:sz w:val="24"/>
                <w:lang w:eastAsia="zh-CN"/>
              </w:rPr>
              <w:t>工程</w:t>
            </w:r>
            <w:r>
              <w:rPr>
                <w:rFonts w:hint="eastAsia"/>
                <w:color w:val="auto"/>
                <w:kern w:val="0"/>
                <w:sz w:val="24"/>
              </w:rPr>
              <w:t>部负责人</w:t>
            </w:r>
          </w:p>
        </w:tc>
        <w:tc>
          <w:tcPr>
            <w:tcW w:w="5342" w:type="dxa"/>
            <w:noWrap w:val="0"/>
            <w:vAlign w:val="center"/>
          </w:tcPr>
          <w:p w14:paraId="1AEE6CF6">
            <w:pPr>
              <w:rPr>
                <w:rFonts w:hint="eastAsia"/>
                <w:color w:val="auto"/>
                <w:kern w:val="0"/>
                <w:sz w:val="24"/>
              </w:rPr>
            </w:pPr>
          </w:p>
        </w:tc>
      </w:tr>
      <w:tr w14:paraId="3893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continue"/>
            <w:noWrap w:val="0"/>
            <w:vAlign w:val="center"/>
          </w:tcPr>
          <w:p w14:paraId="1DA96B52">
            <w:pPr>
              <w:rPr>
                <w:rFonts w:hint="eastAsia"/>
                <w:color w:val="auto"/>
                <w:kern w:val="0"/>
                <w:sz w:val="24"/>
              </w:rPr>
            </w:pPr>
          </w:p>
        </w:tc>
        <w:tc>
          <w:tcPr>
            <w:tcW w:w="1843" w:type="dxa"/>
            <w:noWrap w:val="0"/>
            <w:vAlign w:val="center"/>
          </w:tcPr>
          <w:p w14:paraId="539F972B">
            <w:pPr>
              <w:jc w:val="center"/>
              <w:rPr>
                <w:rFonts w:hint="eastAsia"/>
                <w:color w:val="auto"/>
                <w:kern w:val="0"/>
                <w:sz w:val="24"/>
                <w:lang w:eastAsia="zh-CN"/>
              </w:rPr>
            </w:pPr>
            <w:r>
              <w:rPr>
                <w:rFonts w:hint="eastAsia"/>
                <w:color w:val="auto"/>
                <w:kern w:val="0"/>
                <w:sz w:val="24"/>
                <w:lang w:eastAsia="zh-CN"/>
              </w:rPr>
              <w:t>成控</w:t>
            </w:r>
            <w:r>
              <w:rPr>
                <w:rFonts w:hint="eastAsia"/>
                <w:color w:val="auto"/>
                <w:kern w:val="0"/>
                <w:sz w:val="24"/>
              </w:rPr>
              <w:t>部负责人</w:t>
            </w:r>
          </w:p>
        </w:tc>
        <w:tc>
          <w:tcPr>
            <w:tcW w:w="5342" w:type="dxa"/>
            <w:noWrap w:val="0"/>
            <w:vAlign w:val="center"/>
          </w:tcPr>
          <w:p w14:paraId="30A08206">
            <w:pPr>
              <w:rPr>
                <w:rFonts w:hint="eastAsia"/>
                <w:color w:val="auto"/>
                <w:kern w:val="0"/>
                <w:sz w:val="24"/>
              </w:rPr>
            </w:pPr>
          </w:p>
        </w:tc>
      </w:tr>
      <w:tr w14:paraId="15F9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continue"/>
            <w:noWrap w:val="0"/>
            <w:vAlign w:val="center"/>
          </w:tcPr>
          <w:p w14:paraId="1E06661A">
            <w:pPr>
              <w:rPr>
                <w:rFonts w:hint="eastAsia"/>
                <w:color w:val="auto"/>
                <w:kern w:val="0"/>
                <w:sz w:val="24"/>
              </w:rPr>
            </w:pPr>
          </w:p>
        </w:tc>
        <w:tc>
          <w:tcPr>
            <w:tcW w:w="1843" w:type="dxa"/>
            <w:noWrap w:val="0"/>
            <w:vAlign w:val="center"/>
          </w:tcPr>
          <w:p w14:paraId="236F817A">
            <w:pPr>
              <w:jc w:val="center"/>
              <w:rPr>
                <w:rFonts w:hint="eastAsia"/>
                <w:color w:val="auto"/>
                <w:kern w:val="0"/>
                <w:sz w:val="24"/>
              </w:rPr>
            </w:pPr>
            <w:r>
              <w:rPr>
                <w:rFonts w:hint="eastAsia"/>
                <w:color w:val="auto"/>
                <w:kern w:val="0"/>
                <w:sz w:val="24"/>
                <w:lang w:eastAsia="zh-CN"/>
              </w:rPr>
              <w:t>采购</w:t>
            </w:r>
            <w:r>
              <w:rPr>
                <w:rFonts w:hint="eastAsia"/>
                <w:color w:val="auto"/>
                <w:kern w:val="0"/>
                <w:sz w:val="24"/>
              </w:rPr>
              <w:t>部负责人</w:t>
            </w:r>
          </w:p>
        </w:tc>
        <w:tc>
          <w:tcPr>
            <w:tcW w:w="5342" w:type="dxa"/>
            <w:noWrap w:val="0"/>
            <w:vAlign w:val="center"/>
          </w:tcPr>
          <w:p w14:paraId="211AEC7A">
            <w:pPr>
              <w:rPr>
                <w:rFonts w:hint="eastAsia"/>
                <w:color w:val="auto"/>
                <w:kern w:val="0"/>
                <w:sz w:val="24"/>
              </w:rPr>
            </w:pPr>
          </w:p>
        </w:tc>
      </w:tr>
      <w:tr w14:paraId="65BD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exact"/>
          <w:jc w:val="center"/>
        </w:trPr>
        <w:tc>
          <w:tcPr>
            <w:tcW w:w="3261" w:type="dxa"/>
            <w:gridSpan w:val="2"/>
            <w:noWrap w:val="0"/>
            <w:vAlign w:val="center"/>
          </w:tcPr>
          <w:p w14:paraId="66570667">
            <w:pPr>
              <w:jc w:val="center"/>
              <w:rPr>
                <w:rFonts w:hint="eastAsia" w:eastAsia="宋体"/>
                <w:color w:val="auto"/>
                <w:kern w:val="0"/>
                <w:sz w:val="24"/>
                <w:lang w:eastAsia="zh-CN"/>
              </w:rPr>
            </w:pPr>
            <w:r>
              <w:rPr>
                <w:rFonts w:hint="eastAsia"/>
                <w:color w:val="auto"/>
                <w:kern w:val="0"/>
                <w:sz w:val="24"/>
              </w:rPr>
              <w:t>项目分管副总签注</w:t>
            </w:r>
            <w:r>
              <w:rPr>
                <w:rFonts w:hint="eastAsia"/>
                <w:color w:val="auto"/>
                <w:kern w:val="0"/>
                <w:sz w:val="24"/>
                <w:lang w:eastAsia="zh-CN"/>
              </w:rPr>
              <w:t>意见</w:t>
            </w:r>
          </w:p>
        </w:tc>
        <w:tc>
          <w:tcPr>
            <w:tcW w:w="5342" w:type="dxa"/>
            <w:noWrap w:val="0"/>
            <w:vAlign w:val="center"/>
          </w:tcPr>
          <w:p w14:paraId="09F5A6B1">
            <w:pPr>
              <w:rPr>
                <w:rFonts w:hint="eastAsia"/>
                <w:color w:val="auto"/>
                <w:kern w:val="0"/>
                <w:sz w:val="24"/>
              </w:rPr>
            </w:pPr>
          </w:p>
        </w:tc>
      </w:tr>
      <w:tr w14:paraId="4460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3261" w:type="dxa"/>
            <w:gridSpan w:val="2"/>
            <w:noWrap w:val="0"/>
            <w:vAlign w:val="center"/>
          </w:tcPr>
          <w:p w14:paraId="1C75DDE1">
            <w:pPr>
              <w:jc w:val="center"/>
              <w:rPr>
                <w:rFonts w:hint="eastAsia" w:eastAsia="宋体"/>
                <w:color w:val="auto"/>
                <w:kern w:val="0"/>
                <w:sz w:val="24"/>
                <w:lang w:eastAsia="zh-CN"/>
              </w:rPr>
            </w:pPr>
            <w:r>
              <w:rPr>
                <w:rFonts w:hint="eastAsia"/>
                <w:color w:val="auto"/>
                <w:kern w:val="0"/>
                <w:sz w:val="24"/>
              </w:rPr>
              <w:t>总</w:t>
            </w:r>
            <w:r>
              <w:rPr>
                <w:rFonts w:hint="eastAsia"/>
                <w:color w:val="auto"/>
                <w:kern w:val="0"/>
                <w:sz w:val="24"/>
                <w:lang w:eastAsia="zh-CN"/>
              </w:rPr>
              <w:t>经理</w:t>
            </w:r>
            <w:r>
              <w:rPr>
                <w:rFonts w:hint="eastAsia"/>
                <w:color w:val="auto"/>
                <w:kern w:val="0"/>
                <w:sz w:val="24"/>
              </w:rPr>
              <w:t>签注</w:t>
            </w:r>
            <w:r>
              <w:rPr>
                <w:rFonts w:hint="eastAsia"/>
                <w:color w:val="auto"/>
                <w:kern w:val="0"/>
                <w:sz w:val="24"/>
                <w:lang w:eastAsia="zh-CN"/>
              </w:rPr>
              <w:t>意见</w:t>
            </w:r>
          </w:p>
        </w:tc>
        <w:tc>
          <w:tcPr>
            <w:tcW w:w="5342" w:type="dxa"/>
            <w:noWrap w:val="0"/>
            <w:vAlign w:val="center"/>
          </w:tcPr>
          <w:p w14:paraId="63D2B9C5">
            <w:pPr>
              <w:rPr>
                <w:rFonts w:hint="eastAsia"/>
                <w:color w:val="auto"/>
                <w:kern w:val="0"/>
                <w:sz w:val="24"/>
              </w:rPr>
            </w:pPr>
          </w:p>
        </w:tc>
      </w:tr>
      <w:tr w14:paraId="0921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3261" w:type="dxa"/>
            <w:gridSpan w:val="2"/>
            <w:noWrap w:val="0"/>
            <w:vAlign w:val="center"/>
          </w:tcPr>
          <w:p w14:paraId="29DEC6DB">
            <w:pPr>
              <w:rPr>
                <w:rFonts w:hint="eastAsia"/>
                <w:color w:val="auto"/>
                <w:kern w:val="0"/>
                <w:sz w:val="24"/>
              </w:rPr>
            </w:pPr>
            <w:r>
              <w:rPr>
                <w:rFonts w:hint="eastAsia"/>
                <w:color w:val="auto"/>
                <w:kern w:val="0"/>
                <w:sz w:val="24"/>
              </w:rPr>
              <w:t>备注</w:t>
            </w:r>
          </w:p>
        </w:tc>
        <w:tc>
          <w:tcPr>
            <w:tcW w:w="5342" w:type="dxa"/>
            <w:noWrap w:val="0"/>
            <w:vAlign w:val="center"/>
          </w:tcPr>
          <w:p w14:paraId="25B2DB52">
            <w:pPr>
              <w:rPr>
                <w:rFonts w:hint="eastAsia"/>
                <w:color w:val="auto"/>
                <w:kern w:val="0"/>
                <w:sz w:val="24"/>
              </w:rPr>
            </w:pPr>
          </w:p>
        </w:tc>
      </w:tr>
    </w:tbl>
    <w:p w14:paraId="37EC5233">
      <w:pPr>
        <w:spacing w:line="440" w:lineRule="exact"/>
        <w:rPr>
          <w:rFonts w:hint="eastAsia" w:eastAsia="宋体"/>
          <w:color w:val="auto"/>
          <w:kern w:val="0"/>
          <w:sz w:val="24"/>
          <w:lang w:eastAsia="zh-CN"/>
        </w:rPr>
      </w:pPr>
      <w:r>
        <w:rPr>
          <w:rFonts w:hint="eastAsia"/>
          <w:color w:val="auto"/>
          <w:kern w:val="0"/>
          <w:sz w:val="24"/>
        </w:rPr>
        <w:t>注：1、此表做为施工班组退付</w:t>
      </w:r>
      <w:r>
        <w:rPr>
          <w:rFonts w:hint="eastAsia"/>
          <w:color w:val="auto"/>
          <w:kern w:val="0"/>
          <w:sz w:val="24"/>
          <w:lang w:eastAsia="zh-CN"/>
        </w:rPr>
        <w:t>履约保证金</w:t>
      </w:r>
      <w:r>
        <w:rPr>
          <w:rFonts w:hint="eastAsia"/>
          <w:color w:val="auto"/>
          <w:kern w:val="0"/>
          <w:sz w:val="24"/>
        </w:rPr>
        <w:t>的附件</w:t>
      </w:r>
      <w:r>
        <w:rPr>
          <w:rFonts w:hint="eastAsia"/>
          <w:color w:val="auto"/>
          <w:kern w:val="0"/>
          <w:sz w:val="24"/>
          <w:lang w:eastAsia="zh-CN"/>
        </w:rPr>
        <w:t>；</w:t>
      </w:r>
    </w:p>
    <w:p w14:paraId="5383F71D">
      <w:pPr>
        <w:numPr>
          <w:ilvl w:val="0"/>
          <w:numId w:val="1"/>
        </w:numPr>
        <w:spacing w:line="440" w:lineRule="exact"/>
        <w:ind w:left="480" w:leftChars="0" w:firstLine="0" w:firstLineChars="0"/>
        <w:rPr>
          <w:rFonts w:hint="eastAsia"/>
          <w:color w:val="auto"/>
          <w:kern w:val="0"/>
          <w:sz w:val="24"/>
          <w:lang w:val="en-US" w:eastAsia="zh-CN"/>
        </w:rPr>
      </w:pPr>
      <w:r>
        <w:rPr>
          <w:rFonts w:hint="eastAsia"/>
          <w:color w:val="auto"/>
          <w:kern w:val="0"/>
          <w:sz w:val="24"/>
          <w:lang w:val="en-US" w:eastAsia="zh-CN"/>
        </w:rPr>
        <w:t>施工合同退履约保证金需附内部验收记录表和履约保证金退付确认表；</w:t>
      </w:r>
    </w:p>
    <w:p w14:paraId="50B161D9">
      <w:pPr>
        <w:numPr>
          <w:ilvl w:val="0"/>
          <w:numId w:val="1"/>
        </w:numPr>
        <w:spacing w:line="440" w:lineRule="exact"/>
        <w:ind w:left="480" w:leftChars="0" w:firstLine="0" w:firstLineChars="0"/>
      </w:pPr>
      <w:r>
        <w:rPr>
          <w:rFonts w:hint="eastAsia"/>
          <w:color w:val="auto"/>
          <w:kern w:val="0"/>
          <w:sz w:val="24"/>
          <w:lang w:val="en-US" w:eastAsia="zh-CN"/>
        </w:rPr>
        <w:t>采购合同退履约保证金需附履约保证金退付确认表；</w:t>
      </w:r>
    </w:p>
    <w:p w14:paraId="015E9799">
      <w:pPr>
        <w:rPr>
          <w:rFonts w:hint="eastAsia"/>
          <w:lang w:eastAsia="zh-CN"/>
        </w:rPr>
      </w:pPr>
    </w:p>
    <w:p w14:paraId="181C25F2">
      <w:pPr>
        <w:pStyle w:val="2"/>
      </w:pP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6B975"/>
    <w:multiLevelType w:val="singleLevel"/>
    <w:tmpl w:val="1246B975"/>
    <w:lvl w:ilvl="0" w:tentative="0">
      <w:start w:val="2"/>
      <w:numFmt w:val="decimal"/>
      <w:suff w:val="nothing"/>
      <w:lvlText w:val="%1、"/>
      <w:lvlJc w:val="left"/>
      <w:pPr>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E365D"/>
    <w:rsid w:val="044B630B"/>
    <w:rsid w:val="04910B9D"/>
    <w:rsid w:val="087A695B"/>
    <w:rsid w:val="0A802691"/>
    <w:rsid w:val="0AA51086"/>
    <w:rsid w:val="0B166BF4"/>
    <w:rsid w:val="0B5F0267"/>
    <w:rsid w:val="0BF132A6"/>
    <w:rsid w:val="0CAB4505"/>
    <w:rsid w:val="1D7F7BB2"/>
    <w:rsid w:val="1EA30D3A"/>
    <w:rsid w:val="205466EE"/>
    <w:rsid w:val="22C85FA2"/>
    <w:rsid w:val="29363ABF"/>
    <w:rsid w:val="2C0F30E8"/>
    <w:rsid w:val="2D4E3DC3"/>
    <w:rsid w:val="2E5F1C45"/>
    <w:rsid w:val="2EF66718"/>
    <w:rsid w:val="2F457BA8"/>
    <w:rsid w:val="333D1567"/>
    <w:rsid w:val="37313B18"/>
    <w:rsid w:val="3A7802D7"/>
    <w:rsid w:val="3C4E6A16"/>
    <w:rsid w:val="3CD37902"/>
    <w:rsid w:val="3D1D072A"/>
    <w:rsid w:val="429725BC"/>
    <w:rsid w:val="438D5A80"/>
    <w:rsid w:val="44BC6AA8"/>
    <w:rsid w:val="4BAC58A9"/>
    <w:rsid w:val="4C8C3933"/>
    <w:rsid w:val="4D1E0EF4"/>
    <w:rsid w:val="4DA20A71"/>
    <w:rsid w:val="4DB7237D"/>
    <w:rsid w:val="4F2C2F9E"/>
    <w:rsid w:val="500213D9"/>
    <w:rsid w:val="54321AE7"/>
    <w:rsid w:val="57567017"/>
    <w:rsid w:val="5F4B136B"/>
    <w:rsid w:val="608F7975"/>
    <w:rsid w:val="61E34380"/>
    <w:rsid w:val="6C092884"/>
    <w:rsid w:val="6D4636FD"/>
    <w:rsid w:val="6F414E9A"/>
    <w:rsid w:val="7B7F2006"/>
    <w:rsid w:val="7CDF0E37"/>
    <w:rsid w:val="7D1E365D"/>
    <w:rsid w:val="7D7A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4167</Words>
  <Characters>4297</Characters>
  <Lines>0</Lines>
  <Paragraphs>0</Paragraphs>
  <TotalTime>1</TotalTime>
  <ScaleCrop>false</ScaleCrop>
  <LinksUpToDate>false</LinksUpToDate>
  <CharactersWithSpaces>4744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2025-01-16T07:17:00Z</dcterms:created>
  <dc:creator>高路</dc:creator>
  <cp:lastModifiedBy>亚麻乌</cp:lastModifiedBy>
  <dcterms:modified xsi:type="dcterms:W3CDTF">2025-11-06T08:16:45Z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608D39AE3AD04AD6B5CBB0E55AA98A5D_13</vt:lpwstr>
  </property>
  <property fmtid="{D5CDD505-2E9C-101B-9397-08002B2CF9AE}" pid="4" name="KSOTemplateDocerSaveRecord">
    <vt:lpwstr>eyJoZGlkIjoiMDA1MDdiMDk1ZjQ5ZmUyNmJlMzZiMzdjMDNiODhjYTIiLCJ1c2VySWQiOiI3MTI4ODAzNzEifQ==</vt:lpwstr>
  </property>
</Properties>
</file>