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156" w:afterLines="50" w:line="60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四川旅投航空发展有限责任公司</w:t>
      </w:r>
    </w:p>
    <w:p>
      <w:pPr>
        <w:spacing w:after="156" w:afterLines="50" w:line="600" w:lineRule="exact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招聘岗位及相关要求</w:t>
      </w:r>
    </w:p>
    <w:tbl>
      <w:tblPr>
        <w:tblStyle w:val="4"/>
        <w:tblW w:w="14579" w:type="dxa"/>
        <w:jc w:val="center"/>
        <w:tblInd w:w="-1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414"/>
        <w:gridCol w:w="1586"/>
        <w:gridCol w:w="686"/>
        <w:gridCol w:w="6185"/>
        <w:gridCol w:w="1243"/>
        <w:gridCol w:w="38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序号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部门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岗位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人数</w:t>
            </w:r>
          </w:p>
        </w:tc>
        <w:tc>
          <w:tcPr>
            <w:tcW w:w="6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767" w:firstLineChars="800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岗位职责</w:t>
            </w:r>
          </w:p>
        </w:tc>
        <w:tc>
          <w:tcPr>
            <w:tcW w:w="5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任职要求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6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/>
              <w:jc w:val="left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专业要求</w:t>
            </w:r>
          </w:p>
        </w:tc>
        <w:tc>
          <w:tcPr>
            <w:tcW w:w="3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325" w:firstLineChars="600"/>
              <w:textAlignment w:val="auto"/>
              <w:outlineLvl w:val="9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0" w:hanging="220" w:hangingChars="10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投资发展部</w:t>
            </w: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20" w:hanging="220" w:hangingChars="10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副部长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1.负责编制公司年度投资计划，明确公司投资项目方向；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2.负责开展项目投资可行性分析，为公司投资决策提供参考；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3.负责公司参与投资项目的跟进与督促，确保各项目按照年度投资计划实施；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4.负责拟定公司投资管理相关制度；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5.负责开展投资合作谈判，评估投资实施方案，降低投资风险；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6.负责部门内部管理工作，指导和协调部门员工开展部门工作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负责监督、指导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的日常工作、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项目引进等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各项业务指标完成情况，进行业务考核。</w:t>
            </w:r>
          </w:p>
        </w:tc>
        <w:tc>
          <w:tcPr>
            <w:tcW w:w="12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经济、管理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1.五年以上投资管理工作经验，两年以上中层管理岗位工作经验；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2.掌握资本运作、投资、企业管理、项目管理等业务技能；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3.具备较强的组织协调能力、表达能力。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</w:t>
            </w:r>
          </w:p>
        </w:tc>
        <w:tc>
          <w:tcPr>
            <w:tcW w:w="41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投资管理岗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1-2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1.负责开展项目投资前期调研和分析论证工作；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2.负责部门内部各类文件、资料的撰写、整理和报送；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3.协助部长对投资项目的跟进和督促；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4.配合部长开展投资项目比选；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5.根据年度投资计划完成投资任务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及项目引进等各项业务指标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。</w:t>
            </w:r>
          </w:p>
        </w:tc>
        <w:tc>
          <w:tcPr>
            <w:tcW w:w="12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经济、管理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1.一年以上投资管理工作经验；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2.熟悉投资管理、资本运作等知识，具备较强的投资分析能力、财务分析能力、风险评估能力和市场调研能力；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3.能够独立编写尽调报告、可行性研究报告等；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4.具有强烈的责任心和执行力，具备良好的职业素质。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3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市场经营部</w:t>
            </w: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副部长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1人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依据公司的年度经营目标及经营计划，拟定公司本部门年度工作规划，编制并控制部门年度财务成本预算。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建立并完善公司市场营销、市场开发管理制度、流程及相应管理办法。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全面负责公司市场营销、市场开发工作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负责监督、指导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的日常工作、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市场开发等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各项业务指标完成情况，进行业务考核。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归口管理合作经营业务，对本公司经营决策、业务开展、网络建设提出建议。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负责部门内部日常管理工作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年以上的管理经验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三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年及以上的市场营销相关工作经验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熟练掌握市场营销专业技能；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具备良好的数据分析、判断能力；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具备良好的管理能力、沟通能力和协调组织能力。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4</w:t>
            </w:r>
          </w:p>
        </w:tc>
        <w:tc>
          <w:tcPr>
            <w:tcW w:w="41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市场拓展岗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1-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2人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1.负责公司业务推广，发掘潜在市场；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2.负责建立客户档案，开展客户关系维护；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3.负责搜集项目信息，挖掘潜在项目；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4.负责搜集市场数据，开展市场调研、分析和动向预测，掌握市场发展趋势；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5.参与公司市场拓展战略的制定、调整和实施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根据年度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市场经营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计划完成</w:t>
            </w: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个人市场开发、项目引进等各项业务指标</w:t>
            </w:r>
            <w:r>
              <w:rPr>
                <w:rFonts w:hint="eastAsia" w:asciiTheme="minorEastAsia" w:hAnsiTheme="minorEastAsia" w:cstheme="minorEastAsia"/>
                <w:bCs/>
                <w:sz w:val="22"/>
              </w:rPr>
              <w:t>。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2"/>
              </w:rPr>
              <w:t>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1.三年以上市场营销相关工作经验；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2.具备敏锐的市场洞察力及分析能力，掌握市场发展趋势；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3.良好的人际关系处理能力和沟通表达能力，思维敏捷，应变能力强；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4.形象气质良好，具备良好的亲和力。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5</w:t>
            </w:r>
          </w:p>
        </w:tc>
        <w:tc>
          <w:tcPr>
            <w:tcW w:w="4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计划财务部</w:t>
            </w: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财务管理岗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（会计）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1.负责财务审核、会计核算和报表编制；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2.负责税务申报及相关事宜；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3.负责固定资产台账管理；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4.配合开展审计相关工作。</w:t>
            </w:r>
          </w:p>
        </w:tc>
        <w:tc>
          <w:tcPr>
            <w:tcW w:w="12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财务管理、会计学相关专业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1.三年以上财务管理工作经验；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2.熟悉财务管理相关知识，了解国家财政法律法规；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3.熟练运用现代办公软件及财务系统软件；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4.具备良好的沟通协调能力以及逻辑思维能力。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5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z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  <w:lang w:val="en-US" w:eastAsia="zh-CN"/>
              </w:rPr>
              <w:t>6</w:t>
            </w:r>
          </w:p>
        </w:tc>
        <w:tc>
          <w:tcPr>
            <w:tcW w:w="4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计划财务部</w:t>
            </w:r>
          </w:p>
        </w:tc>
        <w:tc>
          <w:tcPr>
            <w:tcW w:w="15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财务管理岗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（出纳）</w:t>
            </w:r>
          </w:p>
        </w:tc>
        <w:tc>
          <w:tcPr>
            <w:tcW w:w="6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1人</w:t>
            </w:r>
          </w:p>
        </w:tc>
        <w:tc>
          <w:tcPr>
            <w:tcW w:w="61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1.负责资金收付、各类票据管理；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2.负责资产盘点、登记及核对；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3.负责编制每月公司收支计划；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4.负责内部报销单据的处理。</w:t>
            </w:r>
          </w:p>
        </w:tc>
        <w:tc>
          <w:tcPr>
            <w:tcW w:w="12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财务管理、会计学相关专业</w:t>
            </w:r>
          </w:p>
        </w:tc>
        <w:tc>
          <w:tcPr>
            <w:tcW w:w="38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1.三年以上财务管理工作经验；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2.熟悉国家财税法律法规；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3.熟练运用现代办公软件及财务系统软件；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outlineLvl w:val="9"/>
              <w:rPr>
                <w:rFonts w:asciiTheme="minorEastAsia" w:hAnsiTheme="minorEastAsia" w:cstheme="minorEastAsia"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Cs/>
                <w:sz w:val="22"/>
              </w:rPr>
              <w:t>4.具备良好的沟通协调能力以及逻辑思维能力。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5391"/>
    <w:rsid w:val="662753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2018-10-12T06:45:00Z</dcterms:created>
  <dc:creator>墨禾生</dc:creator>
  <cp:lastModifiedBy>墨禾生</cp:lastModifiedBy>
  <dcterms:modified xsi:type="dcterms:W3CDTF">2018-10-12T06:45:59Z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