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r>
        <w:rPr>
          <w:rFonts w:hint="eastAsia" w:ascii="宋体" w:hAnsi="宋体"/>
          <w:sz w:val="28"/>
          <w:szCs w:val="28"/>
        </w:rPr>
        <w:t>合同编号：</w:t>
      </w:r>
    </w:p>
    <w:p>
      <w:pPr>
        <w:jc w:val="center"/>
        <w:rPr>
          <w:b/>
          <w:sz w:val="44"/>
          <w:szCs w:val="44"/>
        </w:rPr>
      </w:pPr>
    </w:p>
    <w:p>
      <w:pPr>
        <w:jc w:val="center"/>
        <w:rPr>
          <w:b/>
          <w:sz w:val="44"/>
          <w:szCs w:val="44"/>
          <w:u w:val="single"/>
        </w:rPr>
      </w:pPr>
    </w:p>
    <w:p>
      <w:pPr>
        <w:jc w:val="center"/>
        <w:rPr>
          <w:rFonts w:ascii="宋体" w:hAnsi="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eastAsia="宋体" w:cs="宋体"/>
          <w:b/>
          <w:sz w:val="44"/>
          <w:szCs w:val="44"/>
        </w:rPr>
        <w:t>项目</w:t>
      </w:r>
    </w:p>
    <w:p>
      <w:pPr>
        <w:jc w:val="center"/>
        <w:rPr>
          <w:rFonts w:ascii="宋体" w:hAnsi="宋体" w:eastAsia="宋体" w:cs="宋体"/>
          <w:b/>
          <w:sz w:val="44"/>
          <w:szCs w:val="44"/>
        </w:rPr>
      </w:pPr>
    </w:p>
    <w:p>
      <w:pPr>
        <w:rPr>
          <w:rFonts w:ascii="宋体" w:hAnsi="宋体" w:eastAsia="宋体" w:cs="宋体"/>
          <w:b/>
          <w:sz w:val="44"/>
          <w:szCs w:val="44"/>
          <w:u w:val="single"/>
        </w:rPr>
      </w:pPr>
      <w:r>
        <w:rPr>
          <w:rFonts w:hint="eastAsia" w:ascii="宋体" w:hAnsi="宋体" w:eastAsia="宋体" w:cs="宋体"/>
          <w:b/>
          <w:sz w:val="44"/>
          <w:szCs w:val="44"/>
        </w:rPr>
        <w:t>采购合同</w:t>
      </w:r>
    </w:p>
    <w:p>
      <w:pPr>
        <w:jc w:val="center"/>
        <w:rPr>
          <w:rFonts w:ascii="宋体" w:hAnsi="宋体" w:eastAsia="宋体" w:cs="宋体"/>
          <w:b/>
          <w:sz w:val="44"/>
          <w:szCs w:val="44"/>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 xml:space="preserve">  泸州兴绿园林绿化有限责任公司    </w:t>
      </w:r>
      <w:r>
        <w:rPr>
          <w:rFonts w:hint="eastAsia" w:ascii="宋体" w:hAnsi="宋体" w:eastAsia="宋体" w:cs="宋体"/>
          <w:sz w:val="28"/>
          <w:szCs w:val="28"/>
        </w:rPr>
        <w:t>（以下简称甲方）</w:t>
      </w:r>
    </w:p>
    <w:p>
      <w:pPr>
        <w:rPr>
          <w:rFonts w:ascii="宋体" w:hAnsi="宋体" w:eastAsia="宋体" w:cs="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u w:val="single"/>
        </w:rPr>
      </w:pPr>
      <w:r>
        <w:rPr>
          <w:rFonts w:hint="eastAsia" w:ascii="宋体" w:hAnsi="宋体" w:eastAsia="宋体" w:cs="宋体"/>
          <w:sz w:val="28"/>
          <w:szCs w:val="28"/>
        </w:rPr>
        <w:t>供货方：（以下简称乙方）</w:t>
      </w:r>
    </w:p>
    <w:p>
      <w:pPr>
        <w:rPr>
          <w:rFonts w:ascii="宋体" w:hAnsi="宋体"/>
          <w:sz w:val="28"/>
          <w:szCs w:val="28"/>
          <w:u w:val="single"/>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泸州兴绿园林绿化有限责任公司</w:t>
      </w:r>
      <w:r>
        <w:rPr>
          <w:rFonts w:hint="eastAsia" w:ascii="宋体" w:hAnsi="宋体" w:eastAsia="宋体" w:cs="宋体"/>
          <w:sz w:val="28"/>
          <w:szCs w:val="28"/>
        </w:rPr>
        <w:t xml:space="preserve"> （以下简称甲方）</w:t>
      </w:r>
    </w:p>
    <w:p>
      <w:pPr>
        <w:rPr>
          <w:rFonts w:ascii="宋体" w:hAnsi="宋体" w:eastAsia="宋体" w:cs="宋体"/>
          <w:sz w:val="28"/>
          <w:szCs w:val="28"/>
        </w:rPr>
      </w:pPr>
      <w:r>
        <w:rPr>
          <w:rFonts w:hint="eastAsia" w:ascii="宋体" w:hAnsi="宋体" w:eastAsia="宋体" w:cs="宋体"/>
          <w:sz w:val="28"/>
          <w:szCs w:val="28"/>
        </w:rPr>
        <w:t>供货方：（以下简称乙方）</w:t>
      </w:r>
    </w:p>
    <w:p>
      <w:pPr>
        <w:ind w:firstLine="560" w:firstLineChars="200"/>
        <w:rPr>
          <w:rFonts w:ascii="宋体" w:hAnsi="宋体" w:eastAsia="宋体" w:cs="宋体"/>
          <w:sz w:val="28"/>
          <w:szCs w:val="28"/>
        </w:rPr>
      </w:pPr>
      <w:r>
        <w:rPr>
          <w:rFonts w:hint="eastAsia" w:ascii="宋体" w:hAnsi="宋体" w:eastAsia="宋体" w:cs="宋体"/>
          <w:sz w:val="28"/>
          <w:szCs w:val="28"/>
        </w:rPr>
        <w:t>甲方因项目建设需要，拟向乙方购买，根据《合同法》等相关规定，双方本着平等互利、协商一致的原则，签订本合同，以资双方信守执行。</w:t>
      </w:r>
    </w:p>
    <w:p>
      <w:pPr>
        <w:numPr>
          <w:ilvl w:val="0"/>
          <w:numId w:val="1"/>
        </w:numPr>
        <w:ind w:firstLine="562" w:firstLineChars="200"/>
        <w:rPr>
          <w:rFonts w:ascii="宋体" w:hAnsi="宋体" w:eastAsia="宋体" w:cs="宋体"/>
          <w:b/>
          <w:color w:val="000000" w:themeColor="text1"/>
          <w:sz w:val="28"/>
          <w:szCs w:val="28"/>
        </w:rPr>
      </w:pPr>
      <w:r>
        <w:rPr>
          <w:rFonts w:hint="eastAsia" w:ascii="宋体" w:hAnsi="宋体" w:eastAsia="宋体" w:cs="宋体"/>
          <w:b/>
          <w:bCs/>
          <w:sz w:val="28"/>
          <w:szCs w:val="28"/>
        </w:rPr>
        <w:t>品种名称、规格及价格详见附件三《</w:t>
      </w:r>
      <w:r>
        <w:rPr>
          <w:rFonts w:hint="eastAsia" w:ascii="宋体" w:hAnsi="宋体"/>
          <w:b/>
          <w:sz w:val="28"/>
          <w:szCs w:val="28"/>
        </w:rPr>
        <w:t>乙方采购报价清单》</w:t>
      </w:r>
      <w:r>
        <w:rPr>
          <w:rFonts w:hint="eastAsia" w:ascii="宋体" w:hAnsi="宋体" w:eastAsia="宋体" w:cs="宋体"/>
          <w:b/>
          <w:bCs/>
          <w:sz w:val="28"/>
          <w:szCs w:val="28"/>
        </w:rPr>
        <w:t>。</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注：</w:t>
      </w:r>
      <w:r>
        <w:rPr>
          <w:rFonts w:hint="eastAsia" w:ascii="宋体" w:hAnsi="宋体" w:eastAsia="宋体" w:cs="宋体"/>
          <w:color w:val="000000" w:themeColor="text1"/>
          <w:sz w:val="28"/>
          <w:szCs w:val="28"/>
        </w:rPr>
        <w:t>以上价格均为含税到场（指定地点）、下车、安装摆放等综合包干价格（发票为13%增值税专票），含买价、安装扣件</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上车费、运费、运输损耗、换车型造成的二次转运费、利润、各种风险费用、税金等全部费用。具体数量参照清单，若采购数量超过清单数量，则以甲方提前七天书面通知为准。</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二、质量标准：</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1、符合现行国家及行业相关质量验收规范要求。</w:t>
      </w:r>
    </w:p>
    <w:p>
      <w:pPr>
        <w:spacing w:line="360" w:lineRule="auto"/>
        <w:ind w:firstLine="562" w:firstLineChars="200"/>
        <w:rPr>
          <w:rFonts w:ascii="宋体" w:hAnsi="宋体" w:eastAsia="宋体" w:cs="宋体"/>
          <w:b/>
          <w:bCs/>
          <w:color w:val="000000" w:themeColor="text1"/>
          <w:sz w:val="28"/>
          <w:szCs w:val="28"/>
          <w:u w:val="single"/>
        </w:rPr>
      </w:pPr>
      <w:r>
        <w:rPr>
          <w:rFonts w:hint="eastAsia" w:ascii="宋体" w:hAnsi="宋体" w:eastAsia="宋体" w:cs="宋体"/>
          <w:b/>
          <w:bCs/>
          <w:color w:val="000000" w:themeColor="text1"/>
          <w:sz w:val="28"/>
          <w:szCs w:val="28"/>
        </w:rPr>
        <w:t>2、其它：</w:t>
      </w:r>
      <w:r>
        <w:rPr>
          <w:rFonts w:hint="eastAsia" w:ascii="宋体" w:hAnsi="宋体" w:eastAsia="宋体" w:cs="宋体"/>
          <w:b/>
          <w:bCs/>
          <w:color w:val="000000" w:themeColor="text1"/>
          <w:sz w:val="28"/>
          <w:szCs w:val="28"/>
          <w:u w:val="single"/>
        </w:rPr>
        <w:t xml:space="preserve"> </w:t>
      </w:r>
      <w:r>
        <w:rPr>
          <w:rFonts w:hint="eastAsia" w:ascii="宋体" w:hAnsi="宋体" w:eastAsia="宋体" w:cs="宋体"/>
          <w:b/>
          <w:bCs/>
          <w:color w:val="000000" w:themeColor="text1"/>
          <w:sz w:val="28"/>
          <w:szCs w:val="28"/>
          <w:u w:val="single"/>
          <w:lang w:val="en-US" w:eastAsia="zh-CN"/>
        </w:rPr>
        <w:t xml:space="preserve">                 </w:t>
      </w:r>
      <w:r>
        <w:rPr>
          <w:rFonts w:hint="eastAsia" w:ascii="宋体" w:hAnsi="宋体" w:eastAsia="宋体" w:cs="宋体"/>
          <w:b/>
          <w:bCs/>
          <w:color w:val="000000" w:themeColor="text1"/>
          <w:sz w:val="28"/>
          <w:szCs w:val="28"/>
          <w:u w:val="single"/>
        </w:rPr>
        <w:t>。</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3、有样板的，跟样板一致。</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4、若未达到以上要求，甲方有权拒收。</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bCs/>
          <w:color w:val="000000" w:themeColor="text1"/>
          <w:sz w:val="28"/>
          <w:szCs w:val="28"/>
        </w:rPr>
        <w:t>三、合同金额：</w:t>
      </w:r>
      <w:r>
        <w:rPr>
          <w:rFonts w:hint="eastAsia" w:ascii="宋体" w:hAnsi="宋体" w:eastAsia="宋体" w:cs="宋体"/>
          <w:color w:val="000000" w:themeColor="text1"/>
          <w:sz w:val="28"/>
          <w:szCs w:val="28"/>
        </w:rPr>
        <w:t>暂定合同金额元，</w:t>
      </w:r>
      <w:r>
        <w:rPr>
          <w:rFonts w:hint="eastAsia" w:ascii="宋体" w:hAnsi="宋体" w:eastAsia="宋体" w:cs="宋体"/>
          <w:color w:val="000000" w:themeColor="text1"/>
          <w:sz w:val="28"/>
          <w:szCs w:val="28"/>
          <w:u w:val="single"/>
        </w:rPr>
        <w:t xml:space="preserve">大写：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。实际按现场签收的数量（见附表一、二）根据合同单价按实结算。</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四、包装和运输要求：</w:t>
      </w:r>
    </w:p>
    <w:p>
      <w:pPr>
        <w:ind w:firstLine="562" w:firstLineChars="200"/>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rPr>
        <w:t>1、</w:t>
      </w:r>
      <w:r>
        <w:rPr>
          <w:rFonts w:hint="eastAsia" w:ascii="宋体" w:hAnsi="宋体" w:eastAsia="宋体" w:cs="宋体"/>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pPr>
        <w:ind w:firstLine="560" w:firstLineChars="200"/>
        <w:rPr>
          <w:rFonts w:hAnsi="宋体"/>
          <w:bCs/>
          <w:color w:val="000000" w:themeColor="text1"/>
          <w:sz w:val="28"/>
          <w:szCs w:val="28"/>
        </w:rPr>
      </w:pPr>
      <w:r>
        <w:rPr>
          <w:rFonts w:hint="eastAsia" w:ascii="宋体" w:hAnsi="宋体" w:eastAsia="宋体" w:cs="宋体"/>
          <w:color w:val="000000" w:themeColor="text1"/>
          <w:sz w:val="28"/>
          <w:szCs w:val="28"/>
        </w:rPr>
        <w:t>2、需附</w:t>
      </w:r>
      <w:r>
        <w:rPr>
          <w:rFonts w:hint="eastAsia" w:hAnsi="宋体"/>
          <w:bCs/>
          <w:color w:val="000000" w:themeColor="text1"/>
          <w:sz w:val="28"/>
          <w:szCs w:val="28"/>
        </w:rPr>
        <w:t>出厂合格证</w:t>
      </w:r>
      <w:r>
        <w:rPr>
          <w:rFonts w:hint="eastAsia" w:ascii="宋体" w:hAnsi="宋体" w:eastAsia="宋体" w:cs="宋体"/>
          <w:color w:val="000000" w:themeColor="text1"/>
          <w:sz w:val="28"/>
          <w:szCs w:val="28"/>
        </w:rPr>
        <w:t>、说明书</w:t>
      </w:r>
      <w:r>
        <w:rPr>
          <w:rFonts w:hint="eastAsia" w:hAnsi="宋体"/>
          <w:bCs/>
          <w:color w:val="000000" w:themeColor="text1"/>
          <w:sz w:val="28"/>
          <w:szCs w:val="28"/>
        </w:rPr>
        <w:t>及材质检验报告。</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3、包装质量应符合正常条件安全装卸、运输的要求。</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4、特殊材料另行约定包装及运输要求。</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五、交货地点及方式</w:t>
      </w:r>
    </w:p>
    <w:p>
      <w:pPr>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1、交货地点：</w:t>
      </w:r>
      <w:r>
        <w:rPr>
          <w:rFonts w:hint="eastAsia" w:ascii="宋体" w:hAnsi="宋体" w:eastAsia="宋体" w:cs="宋体"/>
          <w:color w:val="000000" w:themeColor="text1"/>
          <w:sz w:val="28"/>
          <w:szCs w:val="28"/>
          <w:u w:val="single"/>
        </w:rPr>
        <w:t xml:space="preserve">                                        项目指定地点，（若场内道路条件允许，乙方需配合甲方尽量将货物运至施工点）。</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2、供货方式：甲方提前三天</w:t>
      </w:r>
      <w:r>
        <w:rPr>
          <w:rFonts w:hint="eastAsia" w:ascii="宋体" w:hAnsi="宋体" w:eastAsia="宋体" w:cs="宋体"/>
          <w:color w:val="000000" w:themeColor="text1"/>
          <w:sz w:val="28"/>
          <w:szCs w:val="28"/>
          <w:u w:val="single"/>
        </w:rPr>
        <w:t>以书面（或短信等有依可查的方式）</w:t>
      </w:r>
      <w:r>
        <w:rPr>
          <w:rFonts w:hint="eastAsia" w:ascii="宋体" w:hAnsi="宋体" w:eastAsia="宋体" w:cs="宋体"/>
          <w:color w:val="000000" w:themeColor="text1"/>
          <w:sz w:val="28"/>
          <w:szCs w:val="28"/>
        </w:rPr>
        <w:t>通知乙方发货（甲方将根据项目现场进度情况分批次通知乙方供货），如未按期供货，将按每延迟一天扣除</w:t>
      </w:r>
      <w:r>
        <w:rPr>
          <w:rFonts w:hint="eastAsia" w:ascii="宋体" w:hAnsi="宋体" w:eastAsia="宋体" w:cs="宋体"/>
          <w:b/>
          <w:bCs/>
          <w:color w:val="000000" w:themeColor="text1"/>
          <w:sz w:val="28"/>
          <w:szCs w:val="28"/>
        </w:rPr>
        <w:t>万元</w:t>
      </w:r>
      <w:r>
        <w:rPr>
          <w:rFonts w:hint="eastAsia" w:ascii="宋体" w:hAnsi="宋体" w:eastAsia="宋体" w:cs="宋体"/>
          <w:color w:val="000000" w:themeColor="text1"/>
          <w:sz w:val="28"/>
          <w:szCs w:val="28"/>
        </w:rPr>
        <w:t>（根据总价）的方式扣除乙方履约保证金或货款。</w:t>
      </w:r>
    </w:p>
    <w:p>
      <w:pPr>
        <w:ind w:firstLine="57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六、验收方法：</w:t>
      </w:r>
      <w:r>
        <w:rPr>
          <w:rFonts w:hint="eastAsia" w:ascii="宋体" w:hAnsi="宋体" w:eastAsia="宋体" w:cs="宋体"/>
          <w:color w:val="000000" w:themeColor="text1"/>
          <w:sz w:val="28"/>
          <w:szCs w:val="28"/>
        </w:rPr>
        <w:t>按合同约定的规格、样品等要求进行现场验收。</w:t>
      </w:r>
    </w:p>
    <w:p>
      <w:pPr>
        <w:spacing w:line="360" w:lineRule="auto"/>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七、供货到场要求及验收方式：</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1、乙方提前</w:t>
      </w:r>
      <w:r>
        <w:rPr>
          <w:rFonts w:hint="eastAsia" w:ascii="宋体" w:hAnsi="宋体" w:eastAsia="宋体" w:cs="宋体"/>
          <w:color w:val="000000" w:themeColor="text1"/>
          <w:sz w:val="28"/>
          <w:szCs w:val="28"/>
          <w:lang w:val="en-US" w:eastAsia="zh-CN"/>
        </w:rPr>
        <w:t>3天</w:t>
      </w:r>
      <w:r>
        <w:rPr>
          <w:rFonts w:hint="eastAsia" w:ascii="宋体" w:hAnsi="宋体" w:eastAsia="宋体" w:cs="宋体"/>
          <w:color w:val="000000" w:themeColor="text1"/>
          <w:sz w:val="28"/>
          <w:szCs w:val="28"/>
        </w:rPr>
        <w:t>通知材料进场，并提交货物到货清单。</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2、乙方车辆进入现场必须听从甲方现场指挥，因乙方原因在施工现场造成的安全事故，一切费用、损失和责任由乙方负责。</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货到甲方现场指定地点，由甲方负责组织人员共同进行初步验收，景观石安装摆放完成后再由甲方组织人员进行最终验收，乙方的送料单必须经甲方现场负责人、现场材料员（若有时）、造价人员验收签字后才能结算。</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4、验收合格后，各方在验收单（见附表一）上签字确认，视为货物交付，该验收单是乙方作为结算的有效凭据，任缺一人签字无效。</w:t>
      </w:r>
    </w:p>
    <w:p>
      <w:pPr>
        <w:widowControl/>
        <w:spacing w:line="580" w:lineRule="exact"/>
        <w:ind w:firstLine="640"/>
        <w:jc w:val="left"/>
        <w:rPr>
          <w:rFonts w:ascii="宋体" w:hAnsi="宋体" w:eastAsia="宋体" w:cs="宋体"/>
          <w:color w:val="000000" w:themeColor="text1"/>
          <w:sz w:val="28"/>
          <w:szCs w:val="28"/>
          <w:u w:val="single"/>
        </w:rPr>
      </w:pPr>
      <w:r>
        <w:rPr>
          <w:rFonts w:hint="eastAsia" w:ascii="宋体" w:hAnsi="宋体" w:eastAsia="宋体" w:cs="宋体"/>
          <w:b/>
          <w:bCs/>
          <w:color w:val="000000" w:themeColor="text1"/>
          <w:kern w:val="0"/>
          <w:sz w:val="28"/>
          <w:szCs w:val="28"/>
        </w:rPr>
        <w:t>八、履约保证金：</w:t>
      </w:r>
      <w:r>
        <w:rPr>
          <w:rFonts w:hint="eastAsia" w:ascii="宋体" w:hAnsi="宋体" w:eastAsia="宋体" w:cs="宋体"/>
          <w:color w:val="000000" w:themeColor="text1"/>
          <w:sz w:val="28"/>
          <w:szCs w:val="28"/>
        </w:rPr>
        <w:t>乙方在签订合同后3个工作日内向甲方递交履约保证金</w:t>
      </w:r>
    </w:p>
    <w:p>
      <w:pPr>
        <w:widowControl/>
        <w:spacing w:line="580" w:lineRule="exact"/>
        <w:jc w:val="left"/>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元（大写：                  整），</w:t>
      </w:r>
      <w:r>
        <w:rPr>
          <w:rFonts w:hint="eastAsia" w:ascii="宋体" w:hAnsi="宋体"/>
          <w:color w:val="000000" w:themeColor="text1"/>
          <w:sz w:val="28"/>
          <w:szCs w:val="28"/>
        </w:rPr>
        <w:t>该保证金于</w:t>
      </w:r>
      <w:r>
        <w:rPr>
          <w:rFonts w:hint="eastAsia" w:ascii="宋体" w:hAnsi="宋体" w:eastAsia="宋体" w:cs="宋体"/>
          <w:color w:val="000000" w:themeColor="text1"/>
          <w:kern w:val="0"/>
          <w:sz w:val="28"/>
          <w:szCs w:val="28"/>
        </w:rPr>
        <w:t>完成供货且经各方验收合格后的七个工作日内</w:t>
      </w:r>
      <w:r>
        <w:rPr>
          <w:rFonts w:hint="eastAsia" w:ascii="宋体" w:hAnsi="宋体" w:eastAsia="宋体" w:cs="宋体"/>
          <w:bCs/>
          <w:color w:val="000000" w:themeColor="text1"/>
          <w:sz w:val="28"/>
          <w:szCs w:val="28"/>
        </w:rPr>
        <w:t>退还履约保证金（不计息）。</w:t>
      </w:r>
      <w:r>
        <w:rPr>
          <w:rFonts w:hint="eastAsia" w:ascii="宋体" w:hAnsi="宋体" w:eastAsia="宋体" w:cs="宋体"/>
          <w:color w:val="000000" w:themeColor="text1"/>
          <w:sz w:val="28"/>
          <w:szCs w:val="28"/>
        </w:rPr>
        <w:t>如乙方在合同签订后不能履约或拒绝履约，则保证金不予退还。</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九、结算方式及付款方式按照以下第</w:t>
      </w:r>
      <w:r>
        <w:rPr>
          <w:rFonts w:hint="eastAsia" w:ascii="宋体" w:hAnsi="宋体" w:eastAsia="宋体" w:cs="宋体"/>
          <w:b/>
          <w:color w:val="000000" w:themeColor="text1"/>
          <w:sz w:val="28"/>
          <w:szCs w:val="28"/>
          <w:u w:val="single"/>
        </w:rPr>
        <w:t>（</w:t>
      </w:r>
      <w:r>
        <w:rPr>
          <w:rFonts w:hint="eastAsia" w:ascii="宋体" w:hAnsi="宋体" w:eastAsia="宋体" w:cs="宋体"/>
          <w:b/>
          <w:color w:val="000000" w:themeColor="text1"/>
          <w:sz w:val="28"/>
          <w:szCs w:val="28"/>
          <w:u w:val="single"/>
          <w:lang w:eastAsia="zh-CN"/>
        </w:rPr>
        <w:t>一</w:t>
      </w:r>
      <w:r>
        <w:rPr>
          <w:rFonts w:hint="eastAsia" w:ascii="宋体" w:hAnsi="宋体" w:eastAsia="宋体" w:cs="宋体"/>
          <w:b/>
          <w:color w:val="000000" w:themeColor="text1"/>
          <w:sz w:val="28"/>
          <w:szCs w:val="28"/>
          <w:u w:val="single"/>
        </w:rPr>
        <w:t>）</w:t>
      </w:r>
      <w:r>
        <w:rPr>
          <w:rFonts w:hint="eastAsia" w:ascii="宋体" w:hAnsi="宋体" w:eastAsia="宋体" w:cs="宋体"/>
          <w:b/>
          <w:color w:val="000000" w:themeColor="text1"/>
          <w:sz w:val="28"/>
          <w:szCs w:val="28"/>
        </w:rPr>
        <w:t>种的方式。</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结算方式及付款方式（一）：</w:t>
      </w:r>
    </w:p>
    <w:p>
      <w:pPr>
        <w:widowControl/>
        <w:spacing w:line="360" w:lineRule="auto"/>
        <w:ind w:firstLine="560" w:firstLineChars="200"/>
        <w:jc w:val="left"/>
        <w:rPr>
          <w:rFonts w:ascii="宋体" w:hAnsi="宋体" w:eastAsia="宋体" w:cs="宋体"/>
          <w:b/>
          <w:color w:val="000000" w:themeColor="text1"/>
          <w:sz w:val="28"/>
          <w:szCs w:val="28"/>
        </w:rPr>
      </w:pPr>
      <w:r>
        <w:rPr>
          <w:rFonts w:hint="eastAsia" w:ascii="宋体" w:hAnsi="宋体" w:eastAsia="宋体" w:cs="宋体"/>
          <w:color w:val="000000" w:themeColor="text1"/>
          <w:sz w:val="28"/>
          <w:szCs w:val="28"/>
        </w:rPr>
        <w:t>1、签订合同后日内向乙方支付合同金额的预付款。</w:t>
      </w:r>
    </w:p>
    <w:p>
      <w:pPr>
        <w:spacing w:line="360" w:lineRule="auto"/>
        <w:ind w:firstLine="560" w:firstLineChars="200"/>
        <w:rPr>
          <w:rFonts w:ascii="宋体" w:hAnsi="宋体"/>
          <w:sz w:val="28"/>
          <w:szCs w:val="28"/>
        </w:rPr>
      </w:pPr>
      <w:r>
        <w:rPr>
          <w:rFonts w:hint="eastAsia" w:ascii="宋体" w:hAnsi="宋体" w:eastAsia="宋体" w:cs="宋体"/>
          <w:color w:val="000000" w:themeColor="text1"/>
          <w:sz w:val="28"/>
          <w:szCs w:val="28"/>
        </w:rPr>
        <w:t>2、乙方完成供货后，依据甲方现场负责人、材料员、造价人员核实签字的实际到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3、完成供货经甲方验收合格按第1条要求结算后的1</w:t>
      </w: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个工作日内付清实际供货款的所有款项（除预付款）。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结算方式及付款方式（二）：</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1、乙方完成供货并安装摆放完成后，依据甲方现场负责人、材料员、造价人员核实签字的实际到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2、完成供货并经甲方验收合格按第1条要求结算后的10个工作日内拨付实际供货款的</w:t>
      </w:r>
      <w:r>
        <w:rPr>
          <w:rFonts w:hint="eastAsia" w:ascii="宋体" w:hAnsi="宋体" w:eastAsia="宋体" w:cs="宋体"/>
          <w:color w:val="000000" w:themeColor="text1"/>
          <w:sz w:val="28"/>
          <w:szCs w:val="28"/>
          <w:u w:val="single"/>
        </w:rPr>
        <w:t>50%</w:t>
      </w:r>
      <w:r>
        <w:rPr>
          <w:rFonts w:hint="eastAsia" w:ascii="宋体" w:hAnsi="宋体" w:eastAsia="宋体" w:cs="宋体"/>
          <w:color w:val="000000" w:themeColor="text1"/>
          <w:sz w:val="28"/>
          <w:szCs w:val="28"/>
        </w:rPr>
        <w:t>，剩余款项在</w:t>
      </w:r>
      <w:r>
        <w:rPr>
          <w:rFonts w:hint="eastAsia" w:ascii="宋体" w:hAnsi="宋体" w:eastAsia="宋体" w:cs="宋体"/>
          <w:color w:val="000000" w:themeColor="text1"/>
          <w:sz w:val="28"/>
          <w:szCs w:val="28"/>
          <w:u w:val="single"/>
        </w:rPr>
        <w:t>3个月</w:t>
      </w:r>
      <w:r>
        <w:rPr>
          <w:rFonts w:hint="eastAsia" w:ascii="宋体" w:hAnsi="宋体" w:eastAsia="宋体" w:cs="宋体"/>
          <w:color w:val="000000" w:themeColor="text1"/>
          <w:sz w:val="28"/>
          <w:szCs w:val="28"/>
        </w:rPr>
        <w:t>后的一个星期内付清。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结算方式及付款方式（三）：</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1、乙方完成供货后，依据甲方现场负责人、材料员（若有）、造价人员核实签字的实际到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2、完成供货经甲方验收合格按第1条要求结算后的10个工作日内一次性付清实际供货款的全部款项。</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十、违约责任：</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1、供货时间以甲方通知为准，乙方如未经甲方同意，提前、延期交货或未按甲方要求的数量交货的，乙方应偿付采购方此批货款总值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十一、安全责任：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1、乙方在供货期间应严格遵守国家相关的法规、规范以及甲方现场安全文明管理制度要求。</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2、乙方应保证货物安全到达工地现场，并承担货物进入工地并安装摆放完成以前的一切安全事故和责任。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3、供货并安装摆放期间自货物到达甲方场地至甲方最终收货之前，乙方若违反有关安全操作规程，导致发生安全事故，乙方应承担由此产生的一切责任（包括对第三方责任事故）。</w:t>
      </w:r>
    </w:p>
    <w:p>
      <w:pPr>
        <w:ind w:firstLine="551" w:firstLineChars="196"/>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十二、廉政建设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1、甲方不准向乙方索要或接受回扣、礼金、有价证券、贵重物品和好处费、感谢费等；不准在乙方报销任何应由甲方支付的费用。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2、甲方非经公司领导同意不准参加乙方的宴请和健身、娱乐等活动。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3、乙方不得以任何形式向甲方人员赠送礼金、礼品、有价证券、信用卡及其他支付凭证。非经甲方领导同意不准邀请甲方人员吃饭、健身、娱乐等活动。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4、乙方在工程项目中贿赂甲方人员，被公安、检察机关立案查处的，甲方有权终止本合同，由此使甲方蒙受的损失均由乙方承担。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5、乙方发生违背本廉政条款责任时，甲方将少支付乙方货款总价的3％作为对乙方的处罚并将该事件记入信用档案，作为以后评审的依据。</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十三、</w:t>
      </w:r>
      <w:r>
        <w:rPr>
          <w:rFonts w:hint="eastAsia" w:ascii="宋体" w:hAnsi="宋体" w:eastAsia="宋体" w:cs="宋体"/>
          <w:color w:val="000000" w:themeColor="text1"/>
          <w:sz w:val="28"/>
          <w:szCs w:val="28"/>
        </w:rPr>
        <w:t>当事人一方因不可抗力不能履行合同时，应当及时通知对方，并在合理期限内提供有关机构出具的证明，可以全部或部分免除该方当事人的责任。</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十四、</w:t>
      </w:r>
      <w:r>
        <w:rPr>
          <w:rFonts w:hint="eastAsia" w:ascii="宋体" w:hAnsi="宋体" w:eastAsia="宋体" w:cs="宋体"/>
          <w:color w:val="000000" w:themeColor="text1"/>
          <w:sz w:val="28"/>
          <w:szCs w:val="28"/>
        </w:rPr>
        <w:t>本合同在执行中发生纠纷，签订合同双方不能协商解决时，可向交货地人民法院提出诉讼（或申请当地仲裁机构仲裁解决）。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十五、</w:t>
      </w:r>
      <w:r>
        <w:rPr>
          <w:rFonts w:hint="eastAsia" w:ascii="宋体" w:hAnsi="宋体" w:eastAsia="宋体" w:cs="宋体"/>
          <w:color w:val="000000" w:themeColor="text1"/>
          <w:sz w:val="28"/>
          <w:szCs w:val="28"/>
        </w:rPr>
        <w:t>其他未尽事宜由双方协商解决。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十六、</w:t>
      </w:r>
      <w:r>
        <w:rPr>
          <w:rFonts w:hint="eastAsia" w:ascii="宋体" w:hAnsi="宋体" w:eastAsia="宋体" w:cs="宋体"/>
          <w:color w:val="000000" w:themeColor="text1"/>
          <w:sz w:val="28"/>
          <w:szCs w:val="28"/>
        </w:rPr>
        <w:t>本合同一式</w:t>
      </w:r>
      <w:r>
        <w:rPr>
          <w:rFonts w:hint="eastAsia" w:ascii="宋体" w:hAnsi="宋体" w:eastAsia="宋体" w:cs="宋体"/>
          <w:color w:val="000000" w:themeColor="text1"/>
          <w:sz w:val="28"/>
          <w:szCs w:val="28"/>
          <w:u w:val="single"/>
        </w:rPr>
        <w:t>陆</w:t>
      </w:r>
      <w:r>
        <w:rPr>
          <w:rFonts w:hint="eastAsia" w:ascii="宋体" w:hAnsi="宋体" w:eastAsia="宋体" w:cs="宋体"/>
          <w:color w:val="000000" w:themeColor="text1"/>
          <w:sz w:val="28"/>
          <w:szCs w:val="28"/>
        </w:rPr>
        <w:t>份，甲方执</w:t>
      </w:r>
      <w:r>
        <w:rPr>
          <w:rFonts w:hint="eastAsia" w:ascii="宋体" w:hAnsi="宋体" w:eastAsia="宋体" w:cs="宋体"/>
          <w:color w:val="000000" w:themeColor="text1"/>
          <w:sz w:val="28"/>
          <w:szCs w:val="28"/>
          <w:u w:val="single"/>
        </w:rPr>
        <w:t>伍</w:t>
      </w:r>
      <w:r>
        <w:rPr>
          <w:rFonts w:hint="eastAsia" w:ascii="宋体" w:hAnsi="宋体" w:eastAsia="宋体" w:cs="宋体"/>
          <w:color w:val="000000" w:themeColor="text1"/>
          <w:sz w:val="28"/>
          <w:szCs w:val="28"/>
        </w:rPr>
        <w:t>份，乙方执</w:t>
      </w:r>
      <w:r>
        <w:rPr>
          <w:rFonts w:hint="eastAsia" w:ascii="宋体" w:hAnsi="宋体" w:eastAsia="宋体" w:cs="宋体"/>
          <w:color w:val="000000" w:themeColor="text1"/>
          <w:sz w:val="28"/>
          <w:szCs w:val="28"/>
          <w:u w:val="single"/>
        </w:rPr>
        <w:t>壹</w:t>
      </w:r>
      <w:r>
        <w:rPr>
          <w:rFonts w:hint="eastAsia" w:ascii="宋体" w:hAnsi="宋体" w:eastAsia="宋体" w:cs="宋体"/>
          <w:color w:val="000000" w:themeColor="text1"/>
          <w:sz w:val="28"/>
          <w:szCs w:val="28"/>
        </w:rPr>
        <w:t>份，双方签字盖章后生效。</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十七、</w:t>
      </w:r>
      <w:r>
        <w:rPr>
          <w:rFonts w:hint="eastAsia" w:ascii="宋体" w:hAnsi="宋体" w:eastAsia="宋体" w:cs="宋体"/>
          <w:color w:val="000000" w:themeColor="text1"/>
          <w:sz w:val="28"/>
          <w:szCs w:val="28"/>
        </w:rPr>
        <w:t>补充说明：</w:t>
      </w:r>
    </w:p>
    <w:p>
      <w:pPr>
        <w:pStyle w:val="3"/>
        <w:spacing w:line="440" w:lineRule="exact"/>
        <w:ind w:left="368" w:leftChars="175"/>
        <w:jc w:val="left"/>
        <w:rPr>
          <w:rFonts w:ascii="宋体" w:hAnsi="宋体" w:cs="宋体"/>
          <w:bCs/>
          <w:color w:val="000000" w:themeColor="text1"/>
          <w:sz w:val="28"/>
          <w:szCs w:val="28"/>
        </w:rPr>
      </w:pPr>
      <w:r>
        <w:rPr>
          <w:rFonts w:hint="eastAsia" w:ascii="宋体" w:hAnsi="宋体" w:cs="宋体"/>
          <w:b/>
          <w:color w:val="000000" w:themeColor="text1"/>
          <w:sz w:val="28"/>
          <w:szCs w:val="28"/>
        </w:rPr>
        <w:t>十八、</w:t>
      </w:r>
      <w:r>
        <w:rPr>
          <w:rFonts w:hint="eastAsia" w:ascii="宋体" w:hAnsi="宋体" w:cs="宋体"/>
          <w:bCs/>
          <w:color w:val="000000" w:themeColor="text1"/>
          <w:sz w:val="28"/>
          <w:szCs w:val="28"/>
        </w:rPr>
        <w:t>合同附件：</w:t>
      </w:r>
    </w:p>
    <w:p>
      <w:pPr>
        <w:pStyle w:val="3"/>
        <w:spacing w:line="440" w:lineRule="exact"/>
        <w:ind w:left="368" w:leftChars="175"/>
        <w:jc w:val="left"/>
        <w:rPr>
          <w:rFonts w:ascii="宋体" w:hAnsi="宋体"/>
          <w:sz w:val="28"/>
          <w:szCs w:val="28"/>
        </w:rPr>
      </w:pPr>
      <w:r>
        <w:rPr>
          <w:rFonts w:hint="eastAsia" w:ascii="宋体" w:hAnsi="宋体"/>
          <w:sz w:val="28"/>
          <w:szCs w:val="28"/>
        </w:rPr>
        <w:t>附表一：XX材料（设备）到货验收合格确认单</w:t>
      </w:r>
    </w:p>
    <w:p>
      <w:pPr>
        <w:pStyle w:val="3"/>
        <w:spacing w:line="440" w:lineRule="exact"/>
        <w:ind w:left="368" w:leftChars="175"/>
        <w:jc w:val="left"/>
        <w:rPr>
          <w:rFonts w:ascii="宋体" w:hAnsi="宋体"/>
          <w:sz w:val="28"/>
          <w:szCs w:val="28"/>
        </w:rPr>
      </w:pPr>
      <w:r>
        <w:rPr>
          <w:rFonts w:hint="eastAsia" w:ascii="宋体" w:hAnsi="宋体"/>
          <w:sz w:val="28"/>
          <w:szCs w:val="28"/>
        </w:rPr>
        <w:t>附表二：XX材料（设备）结算单</w:t>
      </w:r>
    </w:p>
    <w:p>
      <w:pPr>
        <w:pStyle w:val="3"/>
        <w:spacing w:line="440" w:lineRule="exact"/>
        <w:ind w:left="368" w:leftChars="175"/>
        <w:jc w:val="left"/>
        <w:rPr>
          <w:rFonts w:ascii="宋体" w:hAnsi="宋体"/>
          <w:sz w:val="28"/>
          <w:szCs w:val="28"/>
        </w:rPr>
      </w:pPr>
      <w:r>
        <w:rPr>
          <w:rFonts w:hint="eastAsia" w:ascii="宋体" w:hAnsi="宋体"/>
          <w:sz w:val="28"/>
          <w:szCs w:val="28"/>
        </w:rPr>
        <w:t>附表三:乙方XX材料（设备）采购报价清单</w:t>
      </w:r>
    </w:p>
    <w:p>
      <w:pPr>
        <w:pStyle w:val="3"/>
        <w:spacing w:line="440" w:lineRule="exact"/>
        <w:ind w:left="368" w:leftChars="175"/>
        <w:jc w:val="left"/>
        <w:rPr>
          <w:rFonts w:ascii="宋体" w:hAnsi="宋体" w:cs="宋体"/>
          <w:color w:val="000000" w:themeColor="text1"/>
          <w:sz w:val="28"/>
          <w:szCs w:val="28"/>
        </w:rPr>
      </w:pPr>
    </w:p>
    <w:p>
      <w:pPr>
        <w:pStyle w:val="3"/>
        <w:spacing w:line="440" w:lineRule="exact"/>
        <w:ind w:left="0" w:leftChars="0" w:firstLine="0" w:firstLineChars="0"/>
        <w:jc w:val="left"/>
        <w:rPr>
          <w:rFonts w:ascii="宋体" w:hAnsi="宋体" w:cs="宋体"/>
          <w:color w:val="000000" w:themeColor="text1"/>
          <w:sz w:val="28"/>
          <w:szCs w:val="28"/>
        </w:rPr>
      </w:pP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购买方（甲方）：（盖章）                  供货方（乙方）：（盖章）</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委托代理人签字：                        委托代理人签字：</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开户行：工行江南支行</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开户行：</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账号：2304343409201043588</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账号：          </w:t>
      </w:r>
    </w:p>
    <w:p>
      <w:pPr>
        <w:rPr>
          <w:rFonts w:ascii="宋体" w:hAnsi="宋体" w:eastAsia="宋体" w:cs="宋体"/>
          <w:color w:val="000000" w:themeColor="text1"/>
          <w:sz w:val="30"/>
          <w:szCs w:val="30"/>
        </w:rPr>
      </w:pPr>
    </w:p>
    <w:p>
      <w:pPr>
        <w:ind w:right="600"/>
        <w:jc w:val="center"/>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年月日</w:t>
      </w:r>
    </w:p>
    <w:p>
      <w:pPr>
        <w:rPr>
          <w:rFonts w:ascii="宋体" w:hAnsi="宋体" w:eastAsia="宋体" w:cs="宋体"/>
          <w:b/>
          <w:bCs/>
          <w:color w:val="000000" w:themeColor="text1"/>
          <w:sz w:val="28"/>
          <w:szCs w:val="28"/>
        </w:rPr>
        <w:sectPr>
          <w:footerReference r:id="rId3" w:type="default"/>
          <w:pgSz w:w="11906" w:h="16838"/>
          <w:pgMar w:top="1077" w:right="1080" w:bottom="1077" w:left="1083" w:header="851" w:footer="992" w:gutter="0"/>
          <w:cols w:space="0" w:num="1"/>
          <w:docGrid w:type="lines" w:linePitch="312" w:charSpace="0"/>
        </w:sectPr>
      </w:pPr>
    </w:p>
    <w:p>
      <w:pPr>
        <w:rPr>
          <w:rFonts w:ascii="宋体" w:hAnsi="宋体" w:eastAsia="宋体" w:cs="宋体"/>
          <w:color w:val="000000" w:themeColor="text1"/>
          <w:spacing w:val="39"/>
          <w:sz w:val="24"/>
          <w:szCs w:val="24"/>
        </w:rPr>
      </w:pPr>
      <w:r>
        <w:rPr>
          <w:rFonts w:hint="eastAsia" w:ascii="宋体" w:hAnsi="宋体" w:eastAsia="宋体" w:cs="宋体"/>
          <w:color w:val="000000" w:themeColor="text1"/>
          <w:spacing w:val="39"/>
          <w:sz w:val="24"/>
          <w:szCs w:val="24"/>
        </w:rPr>
        <w:t>附表一：</w:t>
      </w:r>
    </w:p>
    <w:p>
      <w:pPr>
        <w:kinsoku w:val="0"/>
        <w:overflowPunct w:val="0"/>
        <w:spacing w:line="459" w:lineRule="exact"/>
        <w:rPr>
          <w:rFonts w:ascii="宋体" w:hAnsi="宋体" w:eastAsia="宋体" w:cs="宋体"/>
          <w:b/>
          <w:bCs/>
          <w:color w:val="000000" w:themeColor="text1"/>
          <w:spacing w:val="40"/>
          <w:sz w:val="32"/>
          <w:szCs w:val="32"/>
          <w:u w:val="single"/>
        </w:rPr>
      </w:pPr>
    </w:p>
    <w:p>
      <w:pPr>
        <w:kinsoku w:val="0"/>
        <w:overflowPunct w:val="0"/>
        <w:spacing w:line="459" w:lineRule="exact"/>
        <w:ind w:firstLine="2006" w:firstLineChars="500"/>
        <w:rPr>
          <w:rFonts w:ascii="宋体" w:hAnsi="宋体" w:eastAsia="宋体" w:cs="宋体"/>
          <w:b/>
          <w:bCs/>
          <w:color w:val="000000" w:themeColor="text1"/>
          <w:spacing w:val="-41"/>
          <w:sz w:val="32"/>
          <w:szCs w:val="32"/>
        </w:rPr>
      </w:pPr>
      <w:r>
        <w:rPr>
          <w:rFonts w:hint="eastAsia" w:ascii="宋体" w:hAnsi="宋体" w:eastAsia="宋体" w:cs="宋体"/>
          <w:b/>
          <w:bCs/>
          <w:color w:val="000000" w:themeColor="text1"/>
          <w:spacing w:val="40"/>
          <w:sz w:val="32"/>
          <w:szCs w:val="32"/>
        </w:rPr>
        <w:t>到货验收合格确认</w:t>
      </w:r>
      <w:r>
        <w:rPr>
          <w:rFonts w:hint="eastAsia" w:ascii="宋体" w:hAnsi="宋体" w:eastAsia="宋体" w:cs="宋体"/>
          <w:b/>
          <w:bCs/>
          <w:color w:val="000000" w:themeColor="text1"/>
          <w:sz w:val="32"/>
          <w:szCs w:val="32"/>
        </w:rPr>
        <w:t>单</w:t>
      </w:r>
    </w:p>
    <w:p>
      <w:pPr>
        <w:kinsoku w:val="0"/>
        <w:overflowPunct w:val="0"/>
        <w:spacing w:line="459" w:lineRule="exact"/>
        <w:ind w:left="1455"/>
        <w:rPr>
          <w:rFonts w:ascii="宋体" w:hAnsi="宋体" w:eastAsia="宋体" w:cs="宋体"/>
          <w:color w:val="000000" w:themeColor="text1"/>
          <w:sz w:val="32"/>
          <w:szCs w:val="32"/>
        </w:rPr>
      </w:pP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rFonts w:ascii="宋体" w:hAnsi="宋体" w:cs="宋体"/>
                <w:color w:val="000000" w:themeColor="text1"/>
                <w:sz w:val="22"/>
                <w:szCs w:val="22"/>
              </w:rPr>
            </w:pPr>
            <w:r>
              <w:rPr>
                <w:rFonts w:hint="eastAsia" w:ascii="宋体" w:hAnsi="宋体" w:cs="宋体"/>
                <w:color w:val="000000" w:themeColor="text1"/>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rFonts w:ascii="宋体" w:hAnsi="宋体" w:cs="宋体"/>
                <w:color w:val="000000" w:themeColor="text1"/>
                <w:sz w:val="22"/>
                <w:szCs w:val="22"/>
              </w:rPr>
            </w:pPr>
            <w:r>
              <w:rPr>
                <w:rFonts w:hint="eastAsia" w:ascii="宋体" w:hAnsi="宋体" w:cs="宋体"/>
                <w:color w:val="000000" w:themeColor="text1"/>
                <w:sz w:val="22"/>
                <w:szCs w:val="22"/>
              </w:rPr>
              <w:t>编</w:t>
            </w:r>
          </w:p>
        </w:tc>
        <w:tc>
          <w:tcPr>
            <w:tcW w:w="709" w:type="dxa"/>
            <w:tcBorders>
              <w:top w:val="nil"/>
              <w:left w:val="nil"/>
              <w:bottom w:val="nil"/>
              <w:right w:val="nil"/>
            </w:tcBorders>
          </w:tcPr>
          <w:p>
            <w:pPr>
              <w:pStyle w:val="17"/>
              <w:kinsoku w:val="0"/>
              <w:overflowPunct w:val="0"/>
              <w:spacing w:before="29"/>
              <w:ind w:left="173"/>
              <w:rPr>
                <w:rFonts w:ascii="宋体" w:hAnsi="宋体" w:cs="宋体"/>
                <w:color w:val="000000" w:themeColor="text1"/>
                <w:sz w:val="22"/>
                <w:szCs w:val="22"/>
              </w:rPr>
            </w:pPr>
            <w:r>
              <w:rPr>
                <w:rFonts w:hint="eastAsia" w:ascii="宋体" w:hAnsi="宋体" w:cs="宋体"/>
                <w:color w:val="000000" w:themeColor="text1"/>
                <w:sz w:val="22"/>
                <w:szCs w:val="22"/>
              </w:rPr>
              <w:t>号：</w:t>
            </w:r>
          </w:p>
        </w:tc>
      </w:tr>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72"/>
              <w:ind w:left="55"/>
              <w:rPr>
                <w:rFonts w:ascii="宋体" w:hAnsi="宋体" w:cs="宋体"/>
                <w:color w:val="000000" w:themeColor="text1"/>
                <w:sz w:val="22"/>
                <w:szCs w:val="22"/>
              </w:rPr>
            </w:pPr>
            <w:r>
              <w:rPr>
                <w:rFonts w:hint="eastAsia" w:ascii="宋体" w:hAnsi="宋体" w:cs="宋体"/>
                <w:color w:val="000000" w:themeColor="text1"/>
                <w:sz w:val="22"/>
                <w:szCs w:val="22"/>
              </w:rPr>
              <w:t>送货单位：</w:t>
            </w:r>
          </w:p>
        </w:tc>
        <w:tc>
          <w:tcPr>
            <w:tcW w:w="3182" w:type="dxa"/>
            <w:tcBorders>
              <w:top w:val="nil"/>
              <w:left w:val="nil"/>
              <w:bottom w:val="nil"/>
              <w:right w:val="nil"/>
            </w:tcBorders>
          </w:tcPr>
          <w:p>
            <w:pPr>
              <w:pStyle w:val="17"/>
              <w:kinsoku w:val="0"/>
              <w:overflowPunct w:val="0"/>
              <w:spacing w:before="72"/>
              <w:ind w:right="173"/>
              <w:jc w:val="right"/>
              <w:rPr>
                <w:rFonts w:ascii="宋体" w:hAnsi="宋体" w:cs="宋体"/>
                <w:color w:val="000000" w:themeColor="text1"/>
                <w:sz w:val="22"/>
                <w:szCs w:val="22"/>
              </w:rPr>
            </w:pPr>
            <w:r>
              <w:rPr>
                <w:rFonts w:hint="eastAsia" w:ascii="宋体" w:hAnsi="宋体" w:cs="宋体"/>
                <w:color w:val="000000" w:themeColor="text1"/>
                <w:sz w:val="22"/>
                <w:szCs w:val="22"/>
              </w:rPr>
              <w:t>第</w:t>
            </w:r>
          </w:p>
        </w:tc>
        <w:tc>
          <w:tcPr>
            <w:tcW w:w="709" w:type="dxa"/>
            <w:tcBorders>
              <w:top w:val="nil"/>
              <w:left w:val="nil"/>
              <w:bottom w:val="nil"/>
              <w:right w:val="nil"/>
            </w:tcBorders>
          </w:tcPr>
          <w:p>
            <w:pPr>
              <w:pStyle w:val="17"/>
              <w:kinsoku w:val="0"/>
              <w:overflowPunct w:val="0"/>
              <w:spacing w:before="72"/>
              <w:ind w:left="186"/>
              <w:rPr>
                <w:rFonts w:ascii="宋体" w:hAnsi="宋体" w:cs="宋体"/>
                <w:color w:val="000000" w:themeColor="text1"/>
                <w:sz w:val="22"/>
                <w:szCs w:val="22"/>
              </w:rPr>
            </w:pPr>
            <w:r>
              <w:rPr>
                <w:rFonts w:hint="eastAsia" w:ascii="宋体" w:hAnsi="宋体" w:cs="宋体"/>
                <w:color w:val="000000" w:themeColor="text1"/>
                <w:sz w:val="22"/>
                <w:szCs w:val="22"/>
              </w:rPr>
              <w:t>次</w:t>
            </w:r>
          </w:p>
        </w:tc>
      </w:tr>
    </w:tbl>
    <w:p>
      <w:pPr>
        <w:kinsoku w:val="0"/>
        <w:overflowPunct w:val="0"/>
        <w:spacing w:before="20" w:line="120" w:lineRule="exact"/>
        <w:rPr>
          <w:rFonts w:ascii="宋体" w:hAnsi="宋体" w:eastAsia="宋体" w:cs="宋体"/>
          <w:color w:val="000000" w:themeColor="text1"/>
          <w:sz w:val="22"/>
        </w:rPr>
      </w:pPr>
    </w:p>
    <w:p>
      <w:pPr>
        <w:kinsoku w:val="0"/>
        <w:overflowPunct w:val="0"/>
        <w:spacing w:before="2" w:line="40" w:lineRule="exact"/>
        <w:rPr>
          <w:rFonts w:ascii="宋体" w:hAnsi="宋体" w:eastAsia="宋体" w:cs="宋体"/>
          <w:color w:val="000000" w:themeColor="text1"/>
          <w:sz w:val="22"/>
        </w:rPr>
      </w:pPr>
    </w:p>
    <w:tbl>
      <w:tblPr>
        <w:tblStyle w:val="8"/>
        <w:tblW w:w="9781" w:type="dxa"/>
        <w:tblInd w:w="5" w:type="dxa"/>
        <w:tblLayout w:type="fixed"/>
        <w:tblCellMar>
          <w:top w:w="0" w:type="dxa"/>
          <w:left w:w="0" w:type="dxa"/>
          <w:bottom w:w="0" w:type="dxa"/>
          <w:right w:w="0" w:type="dxa"/>
        </w:tblCellMar>
      </w:tblPr>
      <w:tblGrid>
        <w:gridCol w:w="567"/>
        <w:gridCol w:w="1985"/>
        <w:gridCol w:w="1843"/>
        <w:gridCol w:w="708"/>
        <w:gridCol w:w="1560"/>
        <w:gridCol w:w="1701"/>
        <w:gridCol w:w="1417"/>
      </w:tblGrid>
      <w:tr>
        <w:tblPrEx>
          <w:tblCellMar>
            <w:top w:w="0" w:type="dxa"/>
            <w:left w:w="0" w:type="dxa"/>
            <w:bottom w:w="0" w:type="dxa"/>
            <w:right w:w="0" w:type="dxa"/>
          </w:tblCellMar>
        </w:tblPrEx>
        <w:trPr>
          <w:trHeight w:val="1060" w:hRule="atLeast"/>
        </w:trPr>
        <w:tc>
          <w:tcPr>
            <w:tcW w:w="567" w:type="dxa"/>
            <w:tcBorders>
              <w:top w:val="single" w:color="auto" w:sz="4" w:space="0"/>
              <w:left w:val="single" w:color="auto"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985"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材料（设备）名称</w:t>
            </w:r>
          </w:p>
        </w:tc>
        <w:tc>
          <w:tcPr>
            <w:tcW w:w="1843"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ind w:left="107"/>
              <w:jc w:val="center"/>
              <w:rPr>
                <w:rFonts w:ascii="宋体" w:hAnsi="宋体" w:cs="宋体"/>
                <w:color w:val="000000" w:themeColor="text1"/>
                <w:sz w:val="22"/>
                <w:szCs w:val="22"/>
              </w:rPr>
            </w:pPr>
            <w:r>
              <w:rPr>
                <w:rFonts w:hint="eastAsia" w:ascii="宋体" w:hAnsi="宋体" w:cs="宋体"/>
                <w:color w:val="000000" w:themeColor="text1"/>
                <w:sz w:val="22"/>
                <w:szCs w:val="22"/>
              </w:rPr>
              <w:t>规格型号</w:t>
            </w:r>
          </w:p>
        </w:tc>
        <w:tc>
          <w:tcPr>
            <w:tcW w:w="708"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单 位</w:t>
            </w:r>
          </w:p>
        </w:tc>
        <w:tc>
          <w:tcPr>
            <w:tcW w:w="1560"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前累计到货量</w:t>
            </w:r>
          </w:p>
        </w:tc>
        <w:tc>
          <w:tcPr>
            <w:tcW w:w="1701"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spacing w:before="94"/>
              <w:ind w:left="2"/>
              <w:jc w:val="center"/>
              <w:rPr>
                <w:rFonts w:ascii="宋体" w:hAnsi="宋体" w:cs="宋体"/>
                <w:color w:val="000000" w:themeColor="text1"/>
                <w:sz w:val="22"/>
                <w:szCs w:val="22"/>
              </w:rPr>
            </w:pPr>
            <w:r>
              <w:rPr>
                <w:rFonts w:hint="eastAsia" w:ascii="宋体" w:hAnsi="宋体" w:cs="宋体"/>
                <w:color w:val="000000" w:themeColor="text1"/>
                <w:sz w:val="22"/>
                <w:szCs w:val="22"/>
              </w:rPr>
              <w:t>本次实际到货量</w:t>
            </w:r>
          </w:p>
        </w:tc>
        <w:tc>
          <w:tcPr>
            <w:tcW w:w="1417" w:type="dxa"/>
            <w:tcBorders>
              <w:top w:val="single" w:color="auto" w:sz="4" w:space="0"/>
              <w:left w:val="single" w:color="000000" w:sz="4" w:space="0"/>
              <w:bottom w:val="single" w:color="auto" w:sz="4" w:space="0"/>
              <w:right w:val="single" w:color="auto"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累计到货量</w:t>
            </w:r>
          </w:p>
        </w:tc>
      </w:tr>
      <w:tr>
        <w:tblPrEx>
          <w:tblCellMar>
            <w:top w:w="0" w:type="dxa"/>
            <w:left w:w="0" w:type="dxa"/>
            <w:bottom w:w="0" w:type="dxa"/>
            <w:right w:w="0" w:type="dxa"/>
          </w:tblCellMar>
        </w:tblPrEx>
        <w:trPr>
          <w:trHeight w:val="535" w:hRule="exact"/>
        </w:trPr>
        <w:tc>
          <w:tcPr>
            <w:tcW w:w="567"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98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84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56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70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4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bl>
    <w:p>
      <w:pPr>
        <w:kinsoku w:val="0"/>
        <w:overflowPunct w:val="0"/>
        <w:spacing w:line="200" w:lineRule="exact"/>
        <w:rPr>
          <w:rFonts w:ascii="宋体" w:hAnsi="宋体" w:eastAsia="宋体" w:cs="宋体"/>
          <w:color w:val="000000" w:themeColor="text1"/>
          <w:sz w:val="22"/>
        </w:rPr>
      </w:pPr>
    </w:p>
    <w:p>
      <w:pPr>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注：本验收单到货量均指验收合格数量，不合格的不反应在此表上。</w:t>
      </w:r>
    </w:p>
    <w:p>
      <w:pPr>
        <w:kinsoku w:val="0"/>
        <w:overflowPunct w:val="0"/>
        <w:spacing w:before="19" w:line="280" w:lineRule="exact"/>
        <w:rPr>
          <w:rFonts w:ascii="宋体" w:hAnsi="宋体" w:eastAsia="宋体" w:cs="宋体"/>
          <w:color w:val="000000" w:themeColor="text1"/>
          <w:sz w:val="28"/>
          <w:szCs w:val="28"/>
        </w:rPr>
      </w:pPr>
    </w:p>
    <w:p>
      <w:pPr>
        <w:tabs>
          <w:tab w:val="left" w:pos="5824"/>
        </w:tabs>
        <w:kinsoku w:val="0"/>
        <w:overflowPunct w:val="0"/>
        <w:spacing w:before="38"/>
        <w:ind w:left="368"/>
        <w:rPr>
          <w:rFonts w:ascii="宋体" w:hAnsi="宋体" w:eastAsia="宋体" w:cs="宋体"/>
          <w:color w:val="000000" w:themeColor="text1"/>
          <w:sz w:val="22"/>
        </w:rPr>
      </w:pPr>
      <w:r>
        <w:rPr>
          <w:rFonts w:hint="eastAsia" w:ascii="宋体" w:hAnsi="宋体" w:eastAsia="宋体" w:cs="宋体"/>
          <w:color w:val="000000" w:themeColor="text1"/>
          <w:spacing w:val="-1"/>
          <w:sz w:val="22"/>
        </w:rPr>
        <w:t>供货单位：</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2"/>
          <w:sz w:val="22"/>
        </w:rPr>
        <w:t>使用施工班组：</w:t>
      </w:r>
    </w:p>
    <w:p>
      <w:pPr>
        <w:kinsoku w:val="0"/>
        <w:overflowPunct w:val="0"/>
        <w:spacing w:before="8" w:line="160" w:lineRule="exact"/>
        <w:rPr>
          <w:rFonts w:ascii="宋体" w:hAnsi="宋体" w:eastAsia="宋体" w:cs="宋体"/>
          <w:color w:val="000000" w:themeColor="text1"/>
          <w:sz w:val="18"/>
          <w:szCs w:val="18"/>
        </w:rPr>
      </w:pPr>
    </w:p>
    <w:p>
      <w:pPr>
        <w:kinsoku w:val="0"/>
        <w:overflowPunct w:val="0"/>
        <w:spacing w:line="200" w:lineRule="exact"/>
        <w:rPr>
          <w:rFonts w:ascii="宋体" w:hAnsi="宋体" w:eastAsia="宋体" w:cs="宋体"/>
          <w:color w:val="000000" w:themeColor="text1"/>
          <w:szCs w:val="21"/>
        </w:rPr>
      </w:pPr>
    </w:p>
    <w:p>
      <w:pPr>
        <w:kinsoku w:val="0"/>
        <w:overflowPunct w:val="0"/>
        <w:spacing w:line="200" w:lineRule="exact"/>
        <w:rPr>
          <w:rFonts w:ascii="宋体" w:hAnsi="宋体" w:eastAsia="宋体" w:cs="宋体"/>
          <w:color w:val="000000" w:themeColor="text1"/>
          <w:szCs w:val="21"/>
        </w:rPr>
      </w:pPr>
    </w:p>
    <w:p>
      <w:pPr>
        <w:tabs>
          <w:tab w:val="left" w:pos="5839"/>
        </w:tabs>
        <w:kinsoku w:val="0"/>
        <w:overflowPunct w:val="0"/>
        <w:ind w:left="368"/>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项目经理：</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1"/>
          <w:sz w:val="22"/>
        </w:rPr>
        <w:t>现场造价员:</w:t>
      </w:r>
    </w:p>
    <w:p>
      <w:pPr>
        <w:tabs>
          <w:tab w:val="left" w:pos="4358"/>
        </w:tabs>
        <w:kinsoku w:val="0"/>
        <w:overflowPunct w:val="0"/>
        <w:ind w:left="368"/>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ind w:firstLine="327" w:firstLineChars="150"/>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现场材料员：</w:t>
      </w:r>
    </w:p>
    <w:p>
      <w:pPr>
        <w:ind w:firstLine="4056" w:firstLineChars="1950"/>
        <w:rPr>
          <w:rFonts w:ascii="宋体" w:hAnsi="宋体" w:eastAsia="宋体" w:cs="宋体"/>
          <w:color w:val="000000" w:themeColor="text1"/>
          <w:spacing w:val="-1"/>
          <w:szCs w:val="21"/>
        </w:rPr>
      </w:pPr>
    </w:p>
    <w:p>
      <w:pPr>
        <w:ind w:firstLine="4056" w:firstLineChars="1950"/>
        <w:rPr>
          <w:rFonts w:ascii="宋体" w:hAnsi="宋体" w:eastAsia="宋体" w:cs="宋体"/>
          <w:color w:val="000000" w:themeColor="text1"/>
          <w:spacing w:val="-1"/>
          <w:szCs w:val="21"/>
        </w:rPr>
      </w:pPr>
    </w:p>
    <w:p>
      <w:pPr>
        <w:tabs>
          <w:tab w:val="left" w:pos="4358"/>
        </w:tabs>
        <w:kinsoku w:val="0"/>
        <w:overflowPunct w:val="0"/>
        <w:ind w:left="368"/>
        <w:rPr>
          <w:rFonts w:ascii="宋体" w:hAnsi="宋体" w:eastAsia="宋体" w:cs="宋体"/>
          <w:color w:val="000000" w:themeColor="text1"/>
          <w:spacing w:val="-1"/>
          <w:szCs w:val="21"/>
        </w:rPr>
      </w:pPr>
    </w:p>
    <w:p>
      <w:pPr>
        <w:kinsoku w:val="0"/>
        <w:overflowPunct w:val="0"/>
        <w:spacing w:line="459" w:lineRule="exact"/>
        <w:rPr>
          <w:rFonts w:ascii="宋体" w:hAnsi="宋体" w:eastAsia="宋体" w:cs="宋体"/>
          <w:b/>
          <w:bCs/>
          <w:color w:val="000000" w:themeColor="text1"/>
          <w:spacing w:val="40"/>
          <w:sz w:val="32"/>
          <w:szCs w:val="32"/>
        </w:rPr>
      </w:pPr>
      <w:r>
        <w:rPr>
          <w:rFonts w:hint="eastAsia" w:ascii="宋体" w:hAnsi="宋体" w:cs="黑体"/>
          <w:spacing w:val="39"/>
          <w:sz w:val="24"/>
        </w:rPr>
        <w:t>附表二：</w:t>
      </w:r>
    </w:p>
    <w:p>
      <w:pPr>
        <w:kinsoku w:val="0"/>
        <w:overflowPunct w:val="0"/>
        <w:spacing w:line="459" w:lineRule="exact"/>
        <w:ind w:left="1455" w:leftChars="693" w:firstLine="1003" w:firstLineChars="250"/>
        <w:rPr>
          <w:rFonts w:ascii="华文仿宋" w:eastAsia="华文仿宋" w:cs="华文仿宋"/>
          <w:sz w:val="32"/>
          <w:szCs w:val="32"/>
        </w:rPr>
      </w:pPr>
      <w:r>
        <w:rPr>
          <w:rFonts w:hint="eastAsia" w:ascii="宋体" w:hAnsi="宋体" w:eastAsia="宋体" w:cs="宋体"/>
          <w:b/>
          <w:bCs/>
          <w:color w:val="000000" w:themeColor="text1"/>
          <w:spacing w:val="40"/>
          <w:sz w:val="32"/>
          <w:szCs w:val="32"/>
        </w:rPr>
        <w:t>结算单</w:t>
      </w: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sz w:val="22"/>
                <w:szCs w:val="22"/>
              </w:rPr>
            </w:pPr>
            <w:r>
              <w:rPr>
                <w:rFonts w:hint="eastAsia" w:ascii="宋体" w:cs="宋体"/>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sz w:val="22"/>
                <w:szCs w:val="22"/>
              </w:rPr>
            </w:pPr>
          </w:p>
        </w:tc>
        <w:tc>
          <w:tcPr>
            <w:tcW w:w="709" w:type="dxa"/>
            <w:tcBorders>
              <w:top w:val="nil"/>
              <w:left w:val="nil"/>
              <w:bottom w:val="nil"/>
              <w:right w:val="nil"/>
            </w:tcBorders>
          </w:tcPr>
          <w:p>
            <w:pPr>
              <w:pStyle w:val="17"/>
              <w:kinsoku w:val="0"/>
              <w:overflowPunct w:val="0"/>
              <w:spacing w:before="29"/>
              <w:ind w:left="173"/>
              <w:rPr>
                <w:sz w:val="22"/>
                <w:szCs w:val="22"/>
              </w:rPr>
            </w:pPr>
          </w:p>
        </w:tc>
      </w:tr>
    </w:tbl>
    <w:p>
      <w:pPr>
        <w:kinsoku w:val="0"/>
        <w:overflowPunct w:val="0"/>
        <w:spacing w:before="2" w:line="40" w:lineRule="exact"/>
        <w:rPr>
          <w:sz w:val="22"/>
        </w:rPr>
      </w:pPr>
    </w:p>
    <w:tbl>
      <w:tblPr>
        <w:tblStyle w:val="8"/>
        <w:tblW w:w="9640" w:type="dxa"/>
        <w:tblInd w:w="-279" w:type="dxa"/>
        <w:tblLayout w:type="fixed"/>
        <w:tblCellMar>
          <w:top w:w="0" w:type="dxa"/>
          <w:left w:w="0" w:type="dxa"/>
          <w:bottom w:w="0" w:type="dxa"/>
          <w:right w:w="0" w:type="dxa"/>
        </w:tblCellMar>
      </w:tblPr>
      <w:tblGrid>
        <w:gridCol w:w="710"/>
        <w:gridCol w:w="1984"/>
        <w:gridCol w:w="1843"/>
        <w:gridCol w:w="709"/>
        <w:gridCol w:w="992"/>
        <w:gridCol w:w="992"/>
        <w:gridCol w:w="1417"/>
        <w:gridCol w:w="993"/>
      </w:tblGrid>
      <w:tr>
        <w:tblPrEx>
          <w:tblCellMar>
            <w:top w:w="0" w:type="dxa"/>
            <w:left w:w="0" w:type="dxa"/>
            <w:bottom w:w="0" w:type="dxa"/>
            <w:right w:w="0" w:type="dxa"/>
          </w:tblCellMar>
        </w:tblPrEx>
        <w:trPr>
          <w:trHeight w:val="6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hAnsi="宋体" w:cs="宋体"/>
                <w:color w:val="000000" w:themeColor="text1"/>
                <w:sz w:val="22"/>
                <w:szCs w:val="22"/>
              </w:rPr>
              <w:t>材料（设备）</w:t>
            </w:r>
            <w:r>
              <w:rPr>
                <w:rFonts w:hint="eastAsia" w:ascii="宋体" w:cs="宋体"/>
                <w:sz w:val="22"/>
                <w:szCs w:val="22"/>
              </w:rPr>
              <w:t>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rFonts w:ascii="宋体" w:cs="宋体"/>
                <w:sz w:val="22"/>
                <w:szCs w:val="22"/>
              </w:rPr>
            </w:pPr>
            <w:r>
              <w:rPr>
                <w:rFonts w:hint="eastAsia" w:ascii="宋体" w:cs="宋体"/>
                <w:sz w:val="22"/>
                <w:szCs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单价</w:t>
            </w:r>
          </w:p>
        </w:tc>
        <w:tc>
          <w:tcPr>
            <w:tcW w:w="1417" w:type="dxa"/>
            <w:tcBorders>
              <w:top w:val="single" w:color="000000" w:sz="4" w:space="0"/>
              <w:left w:val="single" w:color="000000" w:sz="4" w:space="0"/>
              <w:right w:val="single" w:color="000000" w:sz="4" w:space="0"/>
            </w:tcBorders>
            <w:vAlign w:val="center"/>
          </w:tcPr>
          <w:p>
            <w:pPr>
              <w:pStyle w:val="17"/>
              <w:kinsoku w:val="0"/>
              <w:overflowPunct w:val="0"/>
              <w:spacing w:before="94"/>
              <w:jc w:val="center"/>
              <w:rPr>
                <w:rFonts w:ascii="宋体" w:cs="宋体"/>
                <w:sz w:val="22"/>
                <w:szCs w:val="22"/>
              </w:rPr>
            </w:pPr>
            <w:r>
              <w:rPr>
                <w:rFonts w:hint="eastAsia" w:ascii="宋体" w:cs="宋体"/>
                <w:sz w:val="22"/>
                <w:szCs w:val="22"/>
              </w:rPr>
              <w:t>合价</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备注</w:t>
            </w: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1</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3</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4"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4</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5</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6</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7</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8</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9</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10</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合计</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bl>
    <w:p>
      <w:pPr>
        <w:rPr>
          <w:rFonts w:ascii="宋体" w:hAnsi="宋体" w:eastAsia="宋体" w:cs="宋体"/>
          <w:spacing w:val="-1"/>
          <w:sz w:val="22"/>
        </w:rPr>
      </w:pPr>
      <w:r>
        <w:rPr>
          <w:rFonts w:hint="eastAsia" w:ascii="宋体" w:hAnsi="宋体" w:eastAsia="宋体" w:cs="宋体"/>
          <w:spacing w:val="-1"/>
          <w:sz w:val="22"/>
        </w:rPr>
        <w:t>说明：1、本结算单后需附以下资料，方可进行结算：</w:t>
      </w:r>
    </w:p>
    <w:p>
      <w:pPr>
        <w:rPr>
          <w:rFonts w:ascii="宋体" w:hAnsi="宋体" w:eastAsia="宋体" w:cs="宋体"/>
          <w:spacing w:val="-1"/>
          <w:sz w:val="22"/>
        </w:rPr>
      </w:pPr>
      <w:r>
        <w:rPr>
          <w:rFonts w:hint="eastAsia" w:ascii="宋体" w:hAnsi="宋体" w:eastAsia="宋体" w:cs="宋体"/>
          <w:spacing w:val="-1"/>
          <w:sz w:val="22"/>
        </w:rPr>
        <w:t xml:space="preserve">    （1）、采购计划审批单</w:t>
      </w:r>
    </w:p>
    <w:p>
      <w:pPr>
        <w:rPr>
          <w:rFonts w:ascii="宋体" w:hAnsi="宋体" w:eastAsia="宋体" w:cs="宋体"/>
          <w:spacing w:val="-1"/>
          <w:sz w:val="22"/>
        </w:rPr>
      </w:pPr>
      <w:r>
        <w:rPr>
          <w:rFonts w:hint="eastAsia" w:ascii="宋体" w:hAnsi="宋体" w:eastAsia="宋体" w:cs="宋体"/>
          <w:spacing w:val="-1"/>
          <w:sz w:val="22"/>
        </w:rPr>
        <w:t xml:space="preserve">    （2）、附表一《</w:t>
      </w:r>
      <w:r>
        <w:rPr>
          <w:rFonts w:hint="eastAsia" w:ascii="宋体" w:hAnsi="宋体" w:eastAsia="宋体" w:cs="宋体"/>
          <w:color w:val="000000" w:themeColor="text1"/>
          <w:sz w:val="22"/>
        </w:rPr>
        <w:t>材料（设备）</w:t>
      </w:r>
      <w:r>
        <w:rPr>
          <w:rFonts w:hint="eastAsia" w:ascii="宋体" w:hAnsi="宋体" w:eastAsia="宋体" w:cs="宋体"/>
          <w:spacing w:val="-1"/>
          <w:sz w:val="22"/>
        </w:rPr>
        <w:t>到货验收合格确认单》</w:t>
      </w:r>
    </w:p>
    <w:p>
      <w:pPr>
        <w:rPr>
          <w:rFonts w:ascii="宋体" w:hAnsi="宋体" w:eastAsia="宋体" w:cs="宋体"/>
          <w:spacing w:val="-1"/>
          <w:sz w:val="22"/>
        </w:rPr>
      </w:pPr>
      <w:r>
        <w:rPr>
          <w:rFonts w:hint="eastAsia" w:ascii="宋体" w:hAnsi="宋体" w:eastAsia="宋体" w:cs="宋体"/>
          <w:spacing w:val="-1"/>
          <w:sz w:val="22"/>
        </w:rPr>
        <w:t xml:space="preserve">    （3）、合同</w:t>
      </w:r>
    </w:p>
    <w:p>
      <w:pPr>
        <w:rPr>
          <w:rFonts w:ascii="宋体" w:hAnsi="宋体" w:eastAsia="宋体" w:cs="宋体"/>
          <w:spacing w:val="-1"/>
          <w:sz w:val="22"/>
        </w:rPr>
      </w:pPr>
      <w:r>
        <w:rPr>
          <w:rFonts w:hint="eastAsia" w:ascii="宋体" w:hAnsi="宋体" w:eastAsia="宋体" w:cs="宋体"/>
          <w:spacing w:val="-1"/>
          <w:sz w:val="22"/>
        </w:rPr>
        <w:t xml:space="preserve">    （4）、合同外单价审批单</w:t>
      </w:r>
    </w:p>
    <w:p>
      <w:pPr>
        <w:rPr>
          <w:rFonts w:ascii="宋体" w:hAnsi="宋体" w:eastAsia="宋体" w:cs="宋体"/>
          <w:spacing w:val="-1"/>
          <w:sz w:val="22"/>
        </w:rPr>
      </w:pPr>
      <w:r>
        <w:rPr>
          <w:rFonts w:hint="eastAsia" w:ascii="宋体" w:hAnsi="宋体" w:eastAsia="宋体" w:cs="宋体"/>
          <w:spacing w:val="-1"/>
          <w:sz w:val="22"/>
        </w:rPr>
        <w:t xml:space="preserve">      2、本结算单需报预算部存档。</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购买方：（盖章）                                     供货方：（盖章）</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委托代理人签字：                                    委托代理人签字：</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ind w:firstLine="6758" w:firstLineChars="3100"/>
        <w:rPr>
          <w:rFonts w:ascii="宋体" w:cs="宋体"/>
          <w:spacing w:val="-1"/>
          <w:sz w:val="22"/>
        </w:rPr>
      </w:pPr>
      <w:r>
        <w:rPr>
          <w:rFonts w:hint="eastAsia" w:ascii="宋体" w:hAnsi="宋体" w:eastAsia="宋体" w:cs="宋体"/>
          <w:spacing w:val="-1"/>
          <w:sz w:val="22"/>
        </w:rPr>
        <w:t xml:space="preserve"> 年       月       日</w:t>
      </w:r>
    </w:p>
    <w:sectPr>
      <w:pgSz w:w="11906" w:h="16838"/>
      <w:pgMar w:top="1077" w:right="1080" w:bottom="1077"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577E9"/>
    <w:multiLevelType w:val="singleLevel"/>
    <w:tmpl w:val="59E577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lYjRkZWFmYWY2YTdhYmIxZjEwMmZmYjYzYTM5ZWQifQ=="/>
  </w:docVars>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2069A"/>
    <w:rsid w:val="00147886"/>
    <w:rsid w:val="00150B78"/>
    <w:rsid w:val="001541DD"/>
    <w:rsid w:val="00156648"/>
    <w:rsid w:val="00156856"/>
    <w:rsid w:val="0016454C"/>
    <w:rsid w:val="00180905"/>
    <w:rsid w:val="00181DC5"/>
    <w:rsid w:val="00190295"/>
    <w:rsid w:val="00195A7E"/>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2F4C30"/>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954D0"/>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0217"/>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C59AF"/>
    <w:rsid w:val="00FE2297"/>
    <w:rsid w:val="035074E2"/>
    <w:rsid w:val="0564230A"/>
    <w:rsid w:val="06310F80"/>
    <w:rsid w:val="087E1B33"/>
    <w:rsid w:val="088938A2"/>
    <w:rsid w:val="08CF4125"/>
    <w:rsid w:val="09FE529D"/>
    <w:rsid w:val="0BF653D7"/>
    <w:rsid w:val="0EED718E"/>
    <w:rsid w:val="0EF06FFE"/>
    <w:rsid w:val="0F394EBD"/>
    <w:rsid w:val="152F25BA"/>
    <w:rsid w:val="15FF197D"/>
    <w:rsid w:val="18657515"/>
    <w:rsid w:val="18BC51CB"/>
    <w:rsid w:val="1ACF6FD6"/>
    <w:rsid w:val="1B2A399E"/>
    <w:rsid w:val="1CAE3F84"/>
    <w:rsid w:val="1E0D33FB"/>
    <w:rsid w:val="1ED05C44"/>
    <w:rsid w:val="20787CBF"/>
    <w:rsid w:val="2A3D679A"/>
    <w:rsid w:val="2C8C376E"/>
    <w:rsid w:val="303739DE"/>
    <w:rsid w:val="33780259"/>
    <w:rsid w:val="3857135C"/>
    <w:rsid w:val="385F78F9"/>
    <w:rsid w:val="39174954"/>
    <w:rsid w:val="3A3306D3"/>
    <w:rsid w:val="3AB17449"/>
    <w:rsid w:val="3E0A2870"/>
    <w:rsid w:val="3EA04106"/>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81C1AF7"/>
    <w:rsid w:val="690C3461"/>
    <w:rsid w:val="6B701BF6"/>
    <w:rsid w:val="71641E18"/>
    <w:rsid w:val="7C1D6F59"/>
    <w:rsid w:val="7F7F4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after="120"/>
    </w:pPr>
  </w:style>
  <w:style w:type="paragraph" w:styleId="3">
    <w:name w:val="Body Text Indent"/>
    <w:basedOn w:val="1"/>
    <w:link w:val="15"/>
    <w:qFormat/>
    <w:uiPriority w:val="0"/>
    <w:pPr>
      <w:spacing w:after="120"/>
      <w:ind w:left="420" w:leftChars="200"/>
    </w:pPr>
    <w:rPr>
      <w:rFonts w:ascii="Calibri" w:hAnsi="Calibri" w:eastAsia="宋体" w:cs="Times New Roman"/>
      <w:sz w:val="24"/>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正文文本缩进 Char"/>
    <w:basedOn w:val="10"/>
    <w:link w:val="3"/>
    <w:qFormat/>
    <w:uiPriority w:val="0"/>
    <w:rPr>
      <w:rFonts w:ascii="Calibri" w:hAnsi="Calibri" w:eastAsia="宋体" w:cs="Times New Roman"/>
      <w:sz w:val="24"/>
      <w:szCs w:val="21"/>
    </w:rPr>
  </w:style>
  <w:style w:type="character" w:customStyle="1" w:styleId="16">
    <w:name w:val="日期 Char"/>
    <w:basedOn w:val="10"/>
    <w:link w:val="4"/>
    <w:semiHidden/>
    <w:qFormat/>
    <w:uiPriority w:val="99"/>
  </w:style>
  <w:style w:type="paragraph" w:customStyle="1" w:styleId="1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8">
    <w:name w:val="正文文本 Char"/>
    <w:basedOn w:val="10"/>
    <w:link w:val="2"/>
    <w:semiHidden/>
    <w:qFormat/>
    <w:uiPriority w:val="99"/>
    <w:rPr>
      <w:kern w:val="2"/>
      <w:sz w:val="21"/>
      <w:szCs w:val="22"/>
    </w:rPr>
  </w:style>
  <w:style w:type="paragraph" w:customStyle="1" w:styleId="19">
    <w:name w:val="Heading 2"/>
    <w:basedOn w:val="1"/>
    <w:qFormat/>
    <w:uiPriority w:val="1"/>
    <w:pPr>
      <w:autoSpaceDE w:val="0"/>
      <w:autoSpaceDN w:val="0"/>
      <w:adjustRightInd w:val="0"/>
      <w:spacing w:before="125"/>
      <w:ind w:left="420"/>
      <w:jc w:val="left"/>
      <w:outlineLvl w:val="1"/>
    </w:pPr>
    <w:rPr>
      <w:rFonts w:ascii="宋体"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583</Words>
  <Characters>3324</Characters>
  <Lines>27</Lines>
  <Paragraphs>7</Paragraphs>
  <TotalTime>11</TotalTime>
  <ScaleCrop>false</ScaleCrop>
  <LinksUpToDate>false</LinksUpToDate>
  <CharactersWithSpaces>3900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2016-01-07T08:15:00Z</dcterms:created>
  <dc:creator>PC</dc:creator>
  <cp:lastModifiedBy>望是我籍籍</cp:lastModifiedBy>
  <cp:lastPrinted>2017-10-19T02:35:00Z</cp:lastPrinted>
  <dcterms:modified xsi:type="dcterms:W3CDTF">2022-07-21T02:35:25Z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97DB5D3548D24228832FC5E201F0B57C</vt:lpwstr>
  </property>
</Properties>
</file>